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226" w:afterAutospacing="0" w:line="660" w:lineRule="atLeast"/>
        <w:ind w:left="0" w:right="0"/>
        <w:jc w:val="center"/>
        <w:rPr>
          <w:rFonts w:hint="eastAsia" w:ascii="微软雅黑" w:hAnsi="微软雅黑" w:eastAsia="微软雅黑" w:cs="微软雅黑"/>
          <w:i w:val="0"/>
          <w:color w:val="333333"/>
          <w:sz w:val="42"/>
          <w:szCs w:val="42"/>
          <w:u w:val="none"/>
        </w:rPr>
      </w:pPr>
      <w:bookmarkStart w:id="0" w:name="_GoBack"/>
      <w:bookmarkEnd w:id="0"/>
      <w:r>
        <w:rPr>
          <w:rFonts w:hint="eastAsia" w:ascii="微软雅黑" w:hAnsi="微软雅黑" w:eastAsia="微软雅黑" w:cs="微软雅黑"/>
          <w:i w:val="0"/>
          <w:caps w:val="0"/>
          <w:color w:val="333333"/>
          <w:spacing w:val="0"/>
          <w:sz w:val="42"/>
          <w:szCs w:val="42"/>
          <w:u w:val="none"/>
          <w:shd w:val="clear" w:fill="FFFFFF"/>
          <w:lang w:val="en-US" w:eastAsia="zh-CN"/>
        </w:rPr>
        <w:t>大唤起</w:t>
      </w:r>
      <w:r>
        <w:rPr>
          <w:rFonts w:hint="eastAsia" w:ascii="微软雅黑" w:hAnsi="微软雅黑" w:eastAsia="微软雅黑" w:cs="微软雅黑"/>
          <w:i w:val="0"/>
          <w:caps w:val="0"/>
          <w:color w:val="333333"/>
          <w:spacing w:val="0"/>
          <w:sz w:val="42"/>
          <w:szCs w:val="42"/>
          <w:u w:val="none"/>
          <w:shd w:val="clear" w:fill="FFFFFF"/>
        </w:rPr>
        <w:t>乡2020年政府信息公开工作年度报告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sz w:val="27"/>
          <w:szCs w:val="27"/>
          <w:u w:val="none"/>
        </w:rPr>
      </w:pPr>
      <w:r>
        <w:rPr>
          <w:rFonts w:ascii="仿宋" w:hAnsi="仿宋" w:eastAsia="仿宋" w:cs="仿宋"/>
          <w:b w:val="0"/>
          <w:i w:val="0"/>
          <w:caps w:val="0"/>
          <w:color w:val="333333"/>
          <w:spacing w:val="0"/>
          <w:sz w:val="27"/>
          <w:szCs w:val="27"/>
          <w:u w:val="none"/>
          <w:shd w:val="clear" w:fill="FFFFFF"/>
        </w:rPr>
        <w:t>2020</w:t>
      </w:r>
      <w:r>
        <w:rPr>
          <w:rFonts w:hint="eastAsia" w:ascii="仿宋" w:hAnsi="仿宋" w:eastAsia="仿宋" w:cs="仿宋"/>
          <w:b w:val="0"/>
          <w:i w:val="0"/>
          <w:caps w:val="0"/>
          <w:color w:val="333333"/>
          <w:spacing w:val="0"/>
          <w:sz w:val="27"/>
          <w:szCs w:val="27"/>
          <w:u w:val="none"/>
          <w:shd w:val="clear" w:fill="FFFFFF"/>
        </w:rPr>
        <w:t>年度</w:t>
      </w:r>
      <w:r>
        <w:rPr>
          <w:rFonts w:hint="eastAsia" w:ascii="仿宋" w:hAnsi="仿宋" w:eastAsia="仿宋" w:cs="仿宋"/>
          <w:b w:val="0"/>
          <w:i w:val="0"/>
          <w:caps w:val="0"/>
          <w:color w:val="333333"/>
          <w:spacing w:val="0"/>
          <w:sz w:val="27"/>
          <w:szCs w:val="27"/>
          <w:u w:val="none"/>
          <w:shd w:val="clear" w:fill="FFFFFF"/>
          <w:lang w:val="en-US" w:eastAsia="zh-CN"/>
        </w:rPr>
        <w:t>大唤起</w:t>
      </w:r>
      <w:r>
        <w:rPr>
          <w:rFonts w:hint="eastAsia" w:ascii="仿宋" w:hAnsi="仿宋" w:eastAsia="仿宋" w:cs="仿宋"/>
          <w:b w:val="0"/>
          <w:i w:val="0"/>
          <w:caps w:val="0"/>
          <w:color w:val="333333"/>
          <w:spacing w:val="0"/>
          <w:sz w:val="27"/>
          <w:szCs w:val="27"/>
          <w:u w:val="none"/>
          <w:shd w:val="clear" w:fill="FFFFFF"/>
        </w:rPr>
        <w:t>乡人民政府信息公开工作报告依据《中华人民共和国政府信息公开条例》（以下简称《条例》）和《国务院办公厅政府信息与政务公开办公室关于政府信息公开工作年度报告有关事项的通知》（国办公开办函〔2019〕60号）有关规定编制。全文由总体情况、主动公开政府信息情况、收到和处理政府信息公开申请情况、政府信息公开行政复议和行政诉讼情况、存在的主要问题及改进情况、其他需要报告的事项等六个部分组成。报告中所列数据的统计时限为2020年1月1日起至2020年12月31日止。本报告在围场满族蒙古族自治县</w:t>
      </w:r>
      <w:r>
        <w:rPr>
          <w:rFonts w:hint="eastAsia" w:ascii="仿宋" w:hAnsi="仿宋" w:eastAsia="仿宋" w:cs="仿宋"/>
          <w:b w:val="0"/>
          <w:i w:val="0"/>
          <w:caps w:val="0"/>
          <w:color w:val="333333"/>
          <w:spacing w:val="0"/>
          <w:sz w:val="27"/>
          <w:szCs w:val="27"/>
          <w:u w:val="none"/>
          <w:shd w:val="clear" w:fill="FFFFFF"/>
          <w:lang w:val="en-US" w:eastAsia="zh-CN"/>
        </w:rPr>
        <w:t>大唤起</w:t>
      </w:r>
      <w:r>
        <w:rPr>
          <w:rFonts w:hint="eastAsia" w:ascii="仿宋" w:hAnsi="仿宋" w:eastAsia="仿宋" w:cs="仿宋"/>
          <w:b w:val="0"/>
          <w:i w:val="0"/>
          <w:caps w:val="0"/>
          <w:color w:val="333333"/>
          <w:spacing w:val="0"/>
          <w:sz w:val="27"/>
          <w:szCs w:val="27"/>
          <w:u w:val="none"/>
          <w:shd w:val="clear" w:fill="FFFFFF"/>
        </w:rPr>
        <w:t>乡人民政府门户网站（http://218.11.133.1:81/topwaycms/login.do?method=login）公布。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sz w:val="27"/>
          <w:szCs w:val="27"/>
          <w:u w:val="none"/>
        </w:rPr>
      </w:pPr>
      <w:r>
        <w:rPr>
          <w:rFonts w:ascii="黑体" w:hAnsi="宋体" w:eastAsia="黑体" w:cs="黑体"/>
          <w:b w:val="0"/>
          <w:i w:val="0"/>
          <w:caps w:val="0"/>
          <w:color w:val="333333"/>
          <w:spacing w:val="0"/>
          <w:sz w:val="27"/>
          <w:szCs w:val="27"/>
          <w:u w:val="none"/>
          <w:shd w:val="clear" w:fill="FFFFFF"/>
        </w:rPr>
        <w:t>一、总体情况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sz w:val="27"/>
          <w:szCs w:val="27"/>
          <w:u w:val="none"/>
        </w:rPr>
      </w:pPr>
      <w:r>
        <w:rPr>
          <w:rFonts w:hint="eastAsia" w:ascii="仿宋" w:hAnsi="仿宋" w:eastAsia="仿宋" w:cs="仿宋"/>
          <w:b w:val="0"/>
          <w:i w:val="0"/>
          <w:caps w:val="0"/>
          <w:color w:val="333333"/>
          <w:spacing w:val="0"/>
          <w:sz w:val="27"/>
          <w:szCs w:val="27"/>
          <w:u w:val="none"/>
          <w:shd w:val="clear" w:fill="FFFFFF"/>
        </w:rPr>
        <w:t>2020年，我乡严格按照《条例》和围场县政务公开领导小组工作相关要求，坚持以“公开为原则、不公开为例外”的原则，认真落实政务信息公开各项工作任务，进一步推进决策、执行、管理、服务、结果“五公开”，及时回应社会关切，加快推进“互联网+政务服务”，着力打造人民满意的服务型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eastAsia" w:ascii="微软雅黑" w:hAnsi="微软雅黑" w:eastAsia="微软雅黑" w:cs="微软雅黑"/>
          <w:i w:val="0"/>
          <w:sz w:val="27"/>
          <w:szCs w:val="27"/>
          <w:u w:val="none"/>
        </w:rPr>
      </w:pPr>
      <w:r>
        <w:rPr>
          <w:rFonts w:hint="eastAsia" w:ascii="仿宋" w:hAnsi="仿宋" w:eastAsia="仿宋" w:cs="仿宋"/>
          <w:b/>
          <w:i w:val="0"/>
          <w:caps w:val="0"/>
          <w:color w:val="333333"/>
          <w:spacing w:val="0"/>
          <w:sz w:val="27"/>
          <w:szCs w:val="27"/>
          <w:u w:val="none"/>
          <w:shd w:val="clear" w:fill="FFFFFF"/>
        </w:rPr>
        <w:t>一是加强组织领导。</w:t>
      </w:r>
      <w:r>
        <w:rPr>
          <w:rFonts w:hint="eastAsia" w:ascii="仿宋" w:hAnsi="仿宋" w:eastAsia="仿宋" w:cs="仿宋"/>
          <w:b w:val="0"/>
          <w:i w:val="0"/>
          <w:caps w:val="0"/>
          <w:color w:val="333333"/>
          <w:spacing w:val="0"/>
          <w:sz w:val="27"/>
          <w:szCs w:val="27"/>
          <w:u w:val="none"/>
          <w:shd w:val="clear" w:fill="FFFFFF"/>
        </w:rPr>
        <w:t>根据《围场满族蒙古族自治县人民政府办公室政务公开工作考核细则》相关要求，为深入推进我乡政务公开工作，提高全乡政务公开工作水平，成立了以党政主要领导为组长、邻导班子其他成员为副组长、各站所办负责人为成员的政务公开领导小组，负责指导、协调、监督全乡政府信息公开工作。领导小组下设办公室，办公室主任由</w:t>
      </w:r>
      <w:r>
        <w:rPr>
          <w:rFonts w:hint="eastAsia" w:ascii="仿宋" w:hAnsi="仿宋" w:eastAsia="仿宋" w:cs="仿宋"/>
          <w:b w:val="0"/>
          <w:i w:val="0"/>
          <w:caps w:val="0"/>
          <w:color w:val="333333"/>
          <w:spacing w:val="0"/>
          <w:sz w:val="27"/>
          <w:szCs w:val="27"/>
          <w:u w:val="none"/>
          <w:shd w:val="clear" w:fill="FFFFFF"/>
          <w:lang w:val="en-US" w:eastAsia="zh-CN"/>
        </w:rPr>
        <w:t>人大主席</w:t>
      </w:r>
      <w:r>
        <w:rPr>
          <w:rFonts w:hint="eastAsia" w:ascii="仿宋" w:hAnsi="仿宋" w:eastAsia="仿宋" w:cs="仿宋"/>
          <w:b w:val="0"/>
          <w:i w:val="0"/>
          <w:caps w:val="0"/>
          <w:color w:val="333333"/>
          <w:spacing w:val="0"/>
          <w:sz w:val="27"/>
          <w:szCs w:val="27"/>
          <w:u w:val="none"/>
          <w:shd w:val="clear" w:fill="FFFFFF"/>
        </w:rPr>
        <w:t>担任，</w:t>
      </w:r>
      <w:r>
        <w:rPr>
          <w:rFonts w:hint="eastAsia" w:ascii="仿宋" w:hAnsi="仿宋" w:eastAsia="仿宋" w:cs="仿宋"/>
          <w:b w:val="0"/>
          <w:i w:val="0"/>
          <w:caps w:val="0"/>
          <w:color w:val="333333"/>
          <w:spacing w:val="0"/>
          <w:sz w:val="27"/>
          <w:szCs w:val="27"/>
          <w:u w:val="none"/>
          <w:shd w:val="clear" w:fill="FFFFFF"/>
          <w:lang w:eastAsia="zh-CN"/>
        </w:rPr>
        <w:t>行政服务中心主任</w:t>
      </w:r>
      <w:r>
        <w:rPr>
          <w:rFonts w:hint="eastAsia" w:ascii="仿宋" w:hAnsi="仿宋" w:eastAsia="仿宋" w:cs="仿宋"/>
          <w:b w:val="0"/>
          <w:i w:val="0"/>
          <w:caps w:val="0"/>
          <w:color w:val="333333"/>
          <w:spacing w:val="0"/>
          <w:sz w:val="27"/>
          <w:szCs w:val="27"/>
          <w:u w:val="none"/>
          <w:shd w:val="clear" w:fill="FFFFFF"/>
        </w:rPr>
        <w:t>具体负责政务公开相关工作，确保我乡的政府信息公开工作有序进行。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eastAsia" w:ascii="微软雅黑" w:hAnsi="微软雅黑" w:eastAsia="微软雅黑" w:cs="微软雅黑"/>
          <w:i w:val="0"/>
          <w:sz w:val="27"/>
          <w:szCs w:val="27"/>
          <w:u w:val="none"/>
        </w:rPr>
      </w:pPr>
      <w:r>
        <w:rPr>
          <w:rFonts w:hint="eastAsia" w:ascii="仿宋" w:hAnsi="仿宋" w:eastAsia="仿宋" w:cs="仿宋"/>
          <w:b/>
          <w:i w:val="0"/>
          <w:caps w:val="0"/>
          <w:color w:val="333333"/>
          <w:spacing w:val="0"/>
          <w:sz w:val="27"/>
          <w:szCs w:val="27"/>
          <w:u w:val="none"/>
          <w:shd w:val="clear" w:fill="FFFFFF"/>
        </w:rPr>
        <w:t>二是完善公开制度。</w:t>
      </w:r>
      <w:r>
        <w:rPr>
          <w:rFonts w:hint="eastAsia" w:ascii="仿宋" w:hAnsi="仿宋" w:eastAsia="仿宋" w:cs="仿宋"/>
          <w:b w:val="0"/>
          <w:i w:val="0"/>
          <w:caps w:val="0"/>
          <w:color w:val="333333"/>
          <w:spacing w:val="0"/>
          <w:sz w:val="27"/>
          <w:szCs w:val="27"/>
          <w:u w:val="none"/>
          <w:shd w:val="clear" w:fill="FFFFFF"/>
        </w:rPr>
        <w:t>为确保政府信息公开制度化、规范化，依据县政务公开工作相关要求，建立</w:t>
      </w:r>
      <w:r>
        <w:rPr>
          <w:rFonts w:hint="eastAsia" w:ascii="仿宋" w:hAnsi="仿宋" w:eastAsia="仿宋" w:cs="仿宋"/>
          <w:b w:val="0"/>
          <w:i w:val="0"/>
          <w:caps w:val="0"/>
          <w:color w:val="333333"/>
          <w:spacing w:val="0"/>
          <w:sz w:val="27"/>
          <w:szCs w:val="27"/>
          <w:u w:val="none"/>
          <w:shd w:val="clear" w:fill="FFFFFF"/>
          <w:lang w:val="en-US" w:eastAsia="zh-CN"/>
        </w:rPr>
        <w:t>大唤起</w:t>
      </w:r>
      <w:r>
        <w:rPr>
          <w:rFonts w:hint="eastAsia" w:ascii="仿宋" w:hAnsi="仿宋" w:eastAsia="仿宋" w:cs="仿宋"/>
          <w:b w:val="0"/>
          <w:i w:val="0"/>
          <w:caps w:val="0"/>
          <w:color w:val="333333"/>
          <w:spacing w:val="0"/>
          <w:sz w:val="27"/>
          <w:szCs w:val="27"/>
          <w:u w:val="none"/>
          <w:shd w:val="clear" w:fill="FFFFFF"/>
        </w:rPr>
        <w:t>乡人民政府信息公开制度并认真执行，严格政务公开发布流程，严格规范信息公开保密审查程序，从制度上保证了全乡政府信息公开工作的组织、协调、推进和监督，并通过乡政府门户网站对外公开。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eastAsia" w:ascii="微软雅黑" w:hAnsi="微软雅黑" w:eastAsia="微软雅黑" w:cs="微软雅黑"/>
          <w:i w:val="0"/>
          <w:sz w:val="27"/>
          <w:szCs w:val="27"/>
          <w:u w:val="none"/>
        </w:rPr>
      </w:pPr>
      <w:r>
        <w:rPr>
          <w:rFonts w:hint="eastAsia" w:ascii="仿宋" w:hAnsi="仿宋" w:eastAsia="仿宋" w:cs="仿宋"/>
          <w:b/>
          <w:i w:val="0"/>
          <w:caps w:val="0"/>
          <w:color w:val="333333"/>
          <w:spacing w:val="0"/>
          <w:sz w:val="27"/>
          <w:szCs w:val="27"/>
          <w:u w:val="none"/>
          <w:shd w:val="clear" w:fill="FFFFFF"/>
        </w:rPr>
        <w:t>三是编制目录指南。</w:t>
      </w:r>
      <w:r>
        <w:rPr>
          <w:rFonts w:hint="eastAsia" w:ascii="仿宋" w:hAnsi="仿宋" w:eastAsia="仿宋" w:cs="仿宋"/>
          <w:b w:val="0"/>
          <w:i w:val="0"/>
          <w:caps w:val="0"/>
          <w:color w:val="333333"/>
          <w:spacing w:val="0"/>
          <w:sz w:val="27"/>
          <w:szCs w:val="27"/>
          <w:u w:val="none"/>
          <w:shd w:val="clear" w:fill="FFFFFF"/>
        </w:rPr>
        <w:t>按照要求做好政府信息公开目录、公开指南、依申请公开程序的编制工作。根据新修订《中华人民共和国政府信息公开条例》的要求，结合实际情况对内容进行更新和完善，并在乡政府门户网站政府信息公开相关栏目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eastAsia" w:ascii="微软雅黑" w:hAnsi="微软雅黑" w:eastAsia="微软雅黑" w:cs="微软雅黑"/>
          <w:i w:val="0"/>
          <w:sz w:val="27"/>
          <w:szCs w:val="27"/>
          <w:u w:val="none"/>
        </w:rPr>
      </w:pPr>
      <w:r>
        <w:rPr>
          <w:rFonts w:hint="eastAsia" w:ascii="仿宋" w:hAnsi="仿宋" w:eastAsia="仿宋" w:cs="仿宋"/>
          <w:b/>
          <w:i w:val="0"/>
          <w:caps w:val="0"/>
          <w:color w:val="333333"/>
          <w:spacing w:val="0"/>
          <w:sz w:val="27"/>
          <w:szCs w:val="27"/>
          <w:u w:val="none"/>
          <w:shd w:val="clear" w:fill="FFFFFF"/>
        </w:rPr>
        <w:t>四是及时更新信息。</w:t>
      </w:r>
      <w:r>
        <w:rPr>
          <w:rFonts w:hint="eastAsia" w:ascii="仿宋" w:hAnsi="仿宋" w:eastAsia="仿宋" w:cs="仿宋"/>
          <w:b w:val="0"/>
          <w:i w:val="0"/>
          <w:caps w:val="0"/>
          <w:color w:val="333333"/>
          <w:spacing w:val="0"/>
          <w:sz w:val="27"/>
          <w:szCs w:val="27"/>
          <w:u w:val="none"/>
          <w:shd w:val="clear" w:fill="FFFFFF"/>
          <w:lang w:val="en-US" w:eastAsia="zh-CN"/>
        </w:rPr>
        <w:t>大唤起</w:t>
      </w:r>
      <w:r>
        <w:rPr>
          <w:rFonts w:hint="eastAsia" w:ascii="仿宋" w:hAnsi="仿宋" w:eastAsia="仿宋" w:cs="仿宋"/>
          <w:b w:val="0"/>
          <w:i w:val="0"/>
          <w:caps w:val="0"/>
          <w:color w:val="333333"/>
          <w:spacing w:val="0"/>
          <w:sz w:val="27"/>
          <w:szCs w:val="27"/>
          <w:u w:val="none"/>
          <w:shd w:val="clear" w:fill="FFFFFF"/>
        </w:rPr>
        <w:t>乡政务公开政府信息公开工作紧紧围绕乡党委和政府的中心工作及公众关切，坚持“以公开为常态，不公开为例外”原则，全面落实政府信息公开条例，夯实主动公开工作基础，规范依申请公开办理流程，建立健全政府信息公开工作管理机制，提升政府信息公开平台建设，加大监督保障力度，全力推进政府信息公开工作。2020年乡政府门户网站共公开各类信息</w:t>
      </w:r>
      <w:r>
        <w:rPr>
          <w:rFonts w:hint="eastAsia" w:ascii="仿宋" w:hAnsi="仿宋" w:eastAsia="仿宋" w:cs="仿宋"/>
          <w:b w:val="0"/>
          <w:i w:val="0"/>
          <w:caps w:val="0"/>
          <w:color w:val="333333"/>
          <w:spacing w:val="0"/>
          <w:sz w:val="27"/>
          <w:szCs w:val="27"/>
          <w:u w:val="none"/>
          <w:shd w:val="clear" w:fill="FFFFFF"/>
          <w:lang w:val="en-US" w:eastAsia="zh-CN"/>
        </w:rPr>
        <w:t>106</w:t>
      </w:r>
      <w:r>
        <w:rPr>
          <w:rFonts w:hint="eastAsia" w:ascii="仿宋" w:hAnsi="仿宋" w:eastAsia="仿宋" w:cs="仿宋"/>
          <w:b w:val="0"/>
          <w:i w:val="0"/>
          <w:caps w:val="0"/>
          <w:color w:val="333333"/>
          <w:spacing w:val="0"/>
          <w:sz w:val="27"/>
          <w:szCs w:val="27"/>
          <w:u w:val="none"/>
          <w:shd w:val="clear" w:fill="FFFFFF"/>
        </w:rPr>
        <w:t>条，严格按照公开目录及时更新公示公告、工作动态、办事指南、规划总结、统计信息等相关信息；全面、精准解读相关政策措施，切实做到政策性文件与解读方案、解读材料同步签审、同步部署；重点推进政策说明，做好政府与市场、与社会的沟通工作，及时准确传递权威信息和施政意图；按照深化乡镇机构改革工作部署，及时制定并向社会发布权力清单和责任清单、公共服务事项清单等行政审批事项相关清单。有效扩大广大民众知晓度，全面提升政府信息公开政务公开质量，以公开促监督，公开促效能，公开促服务，更好服务于我乡经济社会的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eastAsia" w:ascii="微软雅黑" w:hAnsi="微软雅黑" w:eastAsia="微软雅黑" w:cs="微软雅黑"/>
          <w:i w:val="0"/>
          <w:sz w:val="27"/>
          <w:szCs w:val="27"/>
          <w:u w:val="none"/>
        </w:rPr>
      </w:pPr>
      <w:r>
        <w:rPr>
          <w:rFonts w:hint="eastAsia" w:ascii="仿宋" w:hAnsi="仿宋" w:eastAsia="仿宋" w:cs="仿宋"/>
          <w:b/>
          <w:i w:val="0"/>
          <w:caps w:val="0"/>
          <w:color w:val="333333"/>
          <w:spacing w:val="0"/>
          <w:sz w:val="27"/>
          <w:szCs w:val="27"/>
          <w:u w:val="none"/>
          <w:shd w:val="clear" w:fill="FFFFFF"/>
        </w:rPr>
        <w:t>五是申请公开、行政复议、行政诉讼情况。</w:t>
      </w:r>
      <w:r>
        <w:rPr>
          <w:rFonts w:hint="eastAsia" w:ascii="仿宋" w:hAnsi="仿宋" w:eastAsia="仿宋" w:cs="仿宋"/>
          <w:b w:val="0"/>
          <w:i w:val="0"/>
          <w:caps w:val="0"/>
          <w:color w:val="333333"/>
          <w:spacing w:val="0"/>
          <w:sz w:val="27"/>
          <w:szCs w:val="27"/>
          <w:u w:val="none"/>
          <w:shd w:val="clear" w:fill="FFFFFF"/>
        </w:rPr>
        <w:t>2020年我乡共收到和处理政府信息公开申请0件；未收到有关政府信息公开事务的行政复议申请，没有发生因政府信息公开提起的行政诉讼。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sz w:val="27"/>
          <w:szCs w:val="27"/>
          <w:u w:val="none"/>
        </w:rPr>
      </w:pPr>
      <w:r>
        <w:rPr>
          <w:rFonts w:hint="eastAsia" w:ascii="黑体" w:hAnsi="宋体" w:eastAsia="黑体" w:cs="黑体"/>
          <w:b w:val="0"/>
          <w:i w:val="0"/>
          <w:caps w:val="0"/>
          <w:color w:val="333333"/>
          <w:spacing w:val="0"/>
          <w:sz w:val="27"/>
          <w:szCs w:val="27"/>
          <w:u w:val="none"/>
          <w:shd w:val="clear" w:fill="FFFFFF"/>
        </w:rPr>
        <w:t>二、主动公开政府信息情况</w:t>
      </w:r>
    </w:p>
    <w:tbl>
      <w:tblPr>
        <w:tblStyle w:val="4"/>
        <w:tblW w:w="8140" w:type="dxa"/>
        <w:jc w:val="center"/>
        <w:shd w:val="clear" w:color="auto" w:fill="auto"/>
        <w:tblLayout w:type="autofit"/>
        <w:tblCellMar>
          <w:top w:w="0" w:type="dxa"/>
          <w:left w:w="0" w:type="dxa"/>
          <w:bottom w:w="0" w:type="dxa"/>
          <w:right w:w="0" w:type="dxa"/>
        </w:tblCellMar>
      </w:tblPr>
      <w:tblGrid>
        <w:gridCol w:w="3113"/>
        <w:gridCol w:w="1875"/>
        <w:gridCol w:w="6"/>
        <w:gridCol w:w="1265"/>
        <w:gridCol w:w="1881"/>
      </w:tblGrid>
      <w:tr>
        <w:tblPrEx>
          <w:shd w:val="clear" w:color="auto" w:fill="auto"/>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本年新</w:t>
            </w:r>
            <w:r>
              <w:rPr>
                <w:rFonts w:hint="default" w:ascii="ËÎÌå" w:hAnsi="ËÎÌå" w:eastAsia="ËÎÌå" w:cs="ËÎÌå"/>
                <w:i w:val="0"/>
                <w:color w:val="333333"/>
                <w:kern w:val="0"/>
                <w:sz w:val="27"/>
                <w:szCs w:val="27"/>
                <w:u w:val="none"/>
                <w:lang w:val="en-US" w:eastAsia="zh-CN" w:bidi="ar"/>
              </w:rPr>
              <w:br w:type="textWrapping"/>
            </w:r>
            <w:r>
              <w:rPr>
                <w:rFonts w:hint="default" w:ascii="ËÎÌå" w:hAnsi="ËÎÌå" w:eastAsia="ËÎÌå" w:cs="ËÎÌå"/>
                <w:i w:val="0"/>
                <w:color w:val="333333"/>
                <w:kern w:val="0"/>
                <w:sz w:val="24"/>
                <w:szCs w:val="24"/>
                <w:u w:val="none"/>
                <w:lang w:val="en-US" w:eastAsia="zh-CN" w:bidi="ar"/>
              </w:rPr>
              <w:t>制作数量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本年新</w:t>
            </w:r>
            <w:r>
              <w:rPr>
                <w:rFonts w:hint="default" w:ascii="ËÎÌå" w:hAnsi="ËÎÌå" w:eastAsia="ËÎÌå" w:cs="ËÎÌå"/>
                <w:i w:val="0"/>
                <w:color w:val="333333"/>
                <w:kern w:val="0"/>
                <w:sz w:val="27"/>
                <w:szCs w:val="27"/>
                <w:u w:val="none"/>
                <w:lang w:val="en-US" w:eastAsia="zh-CN" w:bidi="ar"/>
              </w:rPr>
              <w:br w:type="textWrapping"/>
            </w:r>
            <w:r>
              <w:rPr>
                <w:rFonts w:hint="default" w:ascii="ËÎÌå" w:hAnsi="ËÎÌå" w:eastAsia="ËÎÌå" w:cs="ËÎÌå"/>
                <w:i w:val="0"/>
                <w:color w:val="333333"/>
                <w:kern w:val="0"/>
                <w:sz w:val="24"/>
                <w:szCs w:val="24"/>
                <w:u w:val="none"/>
                <w:lang w:val="en-US" w:eastAsia="zh-CN" w:bidi="ar"/>
              </w:rPr>
              <w:t>公开数量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对外公开总数量</w:t>
            </w:r>
          </w:p>
        </w:tc>
      </w:tr>
      <w:tr>
        <w:tblPrEx>
          <w:tblCellMar>
            <w:top w:w="0" w:type="dxa"/>
            <w:left w:w="0" w:type="dxa"/>
            <w:bottom w:w="0" w:type="dxa"/>
            <w:right w:w="0" w:type="dxa"/>
          </w:tblCellMar>
        </w:tblPrEx>
        <w:trPr>
          <w:trHeight w:val="48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规章</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r>
      <w:tr>
        <w:tblPrEx>
          <w:tblCellMar>
            <w:top w:w="0" w:type="dxa"/>
            <w:left w:w="0" w:type="dxa"/>
            <w:bottom w:w="0" w:type="dxa"/>
            <w:right w:w="0" w:type="dxa"/>
          </w:tblCellMar>
        </w:tblPrEx>
        <w:trPr>
          <w:trHeight w:val="5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规范性文件</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eastAsia" w:ascii="ËÎÌå" w:hAnsi="ËÎÌå" w:eastAsia="ËÎÌå" w:cs="ËÎÌå"/>
                <w:i w:val="0"/>
                <w:color w:val="333333"/>
                <w:kern w:val="0"/>
                <w:sz w:val="24"/>
                <w:szCs w:val="24"/>
                <w:u w:val="none"/>
                <w:lang w:val="en-US" w:eastAsia="zh-CN" w:bidi="ar"/>
              </w:rPr>
              <w:t>0</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eastAsia" w:ascii="ËÎÌå" w:hAnsi="ËÎÌå" w:eastAsia="ËÎÌå" w:cs="ËÎÌå"/>
                <w:i w:val="0"/>
                <w:color w:val="333333"/>
                <w:kern w:val="0"/>
                <w:sz w:val="24"/>
                <w:szCs w:val="24"/>
                <w:u w:val="none"/>
                <w:lang w:val="en-US" w:eastAsia="zh-CN" w:bidi="ar"/>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eastAsia" w:ascii="ËÎÌå" w:hAnsi="ËÎÌå" w:eastAsia="ËÎÌå" w:cs="ËÎÌå"/>
                <w:i w:val="0"/>
                <w:color w:val="333333"/>
                <w:kern w:val="0"/>
                <w:sz w:val="24"/>
                <w:szCs w:val="24"/>
                <w:u w:val="none"/>
                <w:lang w:val="en-US" w:eastAsia="zh-CN" w:bidi="ar"/>
              </w:rPr>
              <w:t>0</w:t>
            </w:r>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第二十条第（五）项</w:t>
            </w:r>
          </w:p>
        </w:tc>
      </w:tr>
      <w:tr>
        <w:tblPrEx>
          <w:tblCellMar>
            <w:top w:w="0" w:type="dxa"/>
            <w:left w:w="0" w:type="dxa"/>
            <w:bottom w:w="0" w:type="dxa"/>
            <w:right w:w="0" w:type="dxa"/>
          </w:tblCellMar>
        </w:tblPrEx>
        <w:trPr>
          <w:trHeight w:val="1158"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行政许可</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eastAsia" w:ascii="ËÎÌå" w:hAnsi="ËÎÌå" w:eastAsia="ËÎÌå" w:cs="ËÎÌå"/>
                <w:i w:val="0"/>
                <w:color w:val="333333"/>
                <w:kern w:val="0"/>
                <w:sz w:val="24"/>
                <w:szCs w:val="24"/>
                <w:u w:val="none"/>
                <w:lang w:val="en-US" w:eastAsia="zh-CN" w:bidi="ar"/>
              </w:rPr>
              <w:t>1</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eastAsia" w:ascii="ËÎÌå" w:hAnsi="ËÎÌå" w:eastAsia="ËÎÌå" w:cs="ËÎÌå"/>
                <w:i w:val="0"/>
                <w:color w:val="333333"/>
                <w:kern w:val="0"/>
                <w:sz w:val="24"/>
                <w:szCs w:val="24"/>
                <w:u w:val="none"/>
                <w:lang w:val="en-US" w:eastAsia="zh-CN" w:bidi="ar"/>
              </w:rPr>
              <w:t>6</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其他对外管理服务事项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r>
      <w:tr>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行政处罚</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lang w:val="en-US"/>
              </w:rPr>
            </w:pPr>
            <w:r>
              <w:rPr>
                <w:rFonts w:hint="eastAsia" w:ascii="ËÎÌå" w:hAnsi="ËÎÌå" w:eastAsia="ËÎÌå" w:cs="ËÎÌå"/>
                <w:i w:val="0"/>
                <w:color w:val="333333"/>
                <w:kern w:val="0"/>
                <w:sz w:val="24"/>
                <w:szCs w:val="24"/>
                <w:u w:val="none"/>
                <w:lang w:val="en-US" w:eastAsia="zh-CN" w:bidi="ar"/>
              </w:rPr>
              <w:t>21</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行政强制</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上一年项目数量</w:t>
            </w:r>
          </w:p>
        </w:tc>
        <w:tc>
          <w:tcPr>
            <w:tcW w:w="3146"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行政事业性收费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3146"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r>
      <w:tr>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第二十条第（九）项</w:t>
            </w:r>
          </w:p>
        </w:tc>
      </w:tr>
      <w:tr>
        <w:tblPrEx>
          <w:tblCellMar>
            <w:top w:w="0" w:type="dxa"/>
            <w:left w:w="0" w:type="dxa"/>
            <w:bottom w:w="0" w:type="dxa"/>
            <w:right w:w="0" w:type="dxa"/>
          </w:tblCellMar>
        </w:tblPrEx>
        <w:trPr>
          <w:trHeight w:val="1113"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采购项目数量</w:t>
            </w:r>
          </w:p>
        </w:tc>
        <w:tc>
          <w:tcPr>
            <w:tcW w:w="3146"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政府集中采购</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3146"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sz w:val="27"/>
          <w:szCs w:val="27"/>
          <w:u w:val="none"/>
        </w:rPr>
      </w:pPr>
      <w:r>
        <w:rPr>
          <w:rFonts w:hint="eastAsia" w:ascii="黑体" w:hAnsi="宋体" w:eastAsia="黑体" w:cs="黑体"/>
          <w:b w:val="0"/>
          <w:i w:val="0"/>
          <w:caps w:val="0"/>
          <w:color w:val="333333"/>
          <w:spacing w:val="0"/>
          <w:sz w:val="27"/>
          <w:szCs w:val="27"/>
          <w:u w:val="none"/>
          <w:shd w:val="clear" w:fill="FFFFFF"/>
        </w:rPr>
        <w:t>三、收到和处理政府信息公开申请情况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6"/>
        <w:gridCol w:w="936"/>
        <w:gridCol w:w="2018"/>
        <w:gridCol w:w="799"/>
        <w:gridCol w:w="743"/>
        <w:gridCol w:w="743"/>
        <w:gridCol w:w="799"/>
        <w:gridCol w:w="952"/>
        <w:gridCol w:w="701"/>
        <w:gridCol w:w="68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650"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（本列数据的勾稽关系为：第一项加第二项之和，等于第三项加第四项之和）</w:t>
            </w:r>
          </w:p>
        </w:tc>
        <w:tc>
          <w:tcPr>
            <w:tcW w:w="5421"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650"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79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自然人</w:t>
            </w:r>
          </w:p>
        </w:tc>
        <w:tc>
          <w:tcPr>
            <w:tcW w:w="3938"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法人或其他组织</w:t>
            </w:r>
          </w:p>
        </w:tc>
        <w:tc>
          <w:tcPr>
            <w:tcW w:w="68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650"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79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商业企业</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科研机构</w:t>
            </w:r>
          </w:p>
        </w:tc>
        <w:tc>
          <w:tcPr>
            <w:tcW w:w="79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社会公益组织</w:t>
            </w:r>
          </w:p>
        </w:tc>
        <w:tc>
          <w:tcPr>
            <w:tcW w:w="9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法律服务机构</w:t>
            </w:r>
          </w:p>
        </w:tc>
        <w:tc>
          <w:tcPr>
            <w:tcW w:w="70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其他</w:t>
            </w:r>
          </w:p>
        </w:tc>
        <w:tc>
          <w:tcPr>
            <w:tcW w:w="68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650"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一、本年新收政府信息公开申请数量</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9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650"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二、上年结转政府信息公开申请数量</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9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三、本年度办理结果</w:t>
            </w:r>
          </w:p>
        </w:tc>
        <w:tc>
          <w:tcPr>
            <w:tcW w:w="295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（一）予以公开</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9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68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295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（二）部分公开（区分处理的，只计这一情形，不计其他情形）</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9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93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（三）不予公开</w:t>
            </w:r>
          </w:p>
        </w:tc>
        <w:tc>
          <w:tcPr>
            <w:tcW w:w="20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1.属于国家秘密</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9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68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20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2.其他法律行政法规禁止公开</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9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20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3.危及“三安全一稳定”</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9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20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4.保护第三方合法权益</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9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20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5.属于三类内部事务信息</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9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20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6.属于四类过程性信息</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9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20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7.属于行政执法案卷</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9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20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8.属于行政查询事项</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9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93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（四）无法提供</w:t>
            </w:r>
          </w:p>
        </w:tc>
        <w:tc>
          <w:tcPr>
            <w:tcW w:w="20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1.本机关不掌握相关政府信息</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9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20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2.没有现成信息需要另行制作</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9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20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3.补正后申请内容仍不明确</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9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93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（五）不予处理</w:t>
            </w:r>
          </w:p>
        </w:tc>
        <w:tc>
          <w:tcPr>
            <w:tcW w:w="20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1.信访举报投诉类申请</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9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20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2.重复申请</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9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20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3.要求提供公开出版物</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9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20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4.无正当理由大量反复申请</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9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20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5.要求行政机关确认或重新出具已获取信息</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9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295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（六）其他处理</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9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295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（七）总计</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9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650"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四、结转下年度继续办理</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9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 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sz w:val="27"/>
          <w:szCs w:val="27"/>
          <w:u w:val="none"/>
        </w:rPr>
      </w:pPr>
      <w:r>
        <w:rPr>
          <w:rFonts w:hint="eastAsia" w:ascii="黑体" w:hAnsi="宋体" w:eastAsia="黑体" w:cs="黑体"/>
          <w:b w:val="0"/>
          <w:i w:val="0"/>
          <w:caps w:val="0"/>
          <w:color w:val="333333"/>
          <w:spacing w:val="0"/>
          <w:sz w:val="27"/>
          <w:szCs w:val="27"/>
          <w:u w:val="none"/>
          <w:shd w:val="clear" w:fill="FFFFFF"/>
        </w:rPr>
        <w:t>四、政府信息公开行政复议、行政诉讼情况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sz w:val="27"/>
                <w:szCs w:val="27"/>
                <w:u w:val="none"/>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olor w:val="333333"/>
                <w:kern w:val="0"/>
                <w:sz w:val="24"/>
                <w:szCs w:val="24"/>
                <w:u w:val="none"/>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sz w:val="27"/>
          <w:szCs w:val="27"/>
          <w:u w:val="none"/>
        </w:rPr>
      </w:pPr>
      <w:r>
        <w:rPr>
          <w:rFonts w:hint="eastAsia" w:ascii="微软雅黑" w:hAnsi="微软雅黑" w:eastAsia="微软雅黑" w:cs="微软雅黑"/>
          <w:b w:val="0"/>
          <w:i w:val="0"/>
          <w:caps w:val="0"/>
          <w:color w:val="333333"/>
          <w:spacing w:val="0"/>
          <w:kern w:val="0"/>
          <w:sz w:val="27"/>
          <w:szCs w:val="27"/>
          <w:u w:val="none"/>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sz w:val="27"/>
          <w:szCs w:val="27"/>
          <w:u w:val="none"/>
        </w:rPr>
      </w:pPr>
      <w:r>
        <w:rPr>
          <w:rFonts w:hint="eastAsia" w:ascii="黑体" w:hAnsi="宋体" w:eastAsia="黑体" w:cs="黑体"/>
          <w:b w:val="0"/>
          <w:i w:val="0"/>
          <w:caps w:val="0"/>
          <w:color w:val="333333"/>
          <w:spacing w:val="0"/>
          <w:sz w:val="27"/>
          <w:szCs w:val="27"/>
          <w:u w:val="none"/>
          <w:shd w:val="clear" w:fill="FFFFFF"/>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sz w:val="27"/>
          <w:szCs w:val="27"/>
          <w:u w:val="none"/>
        </w:rPr>
      </w:pPr>
      <w:r>
        <w:rPr>
          <w:rFonts w:hint="eastAsia" w:ascii="仿宋" w:hAnsi="仿宋" w:eastAsia="仿宋" w:cs="仿宋"/>
          <w:b w:val="0"/>
          <w:i w:val="0"/>
          <w:caps w:val="0"/>
          <w:color w:val="333333"/>
          <w:spacing w:val="0"/>
          <w:sz w:val="27"/>
          <w:szCs w:val="27"/>
          <w:u w:val="none"/>
          <w:shd w:val="clear" w:fill="FFFFFF"/>
        </w:rPr>
        <w:t>一年来，我乡政府信息公开工作在上级有关部门的领导下取得了一些成效，但在工作中仍然存在一些问题：</w:t>
      </w:r>
      <w:r>
        <w:rPr>
          <w:rFonts w:hint="eastAsia" w:ascii="仿宋" w:hAnsi="仿宋" w:eastAsia="仿宋" w:cs="仿宋"/>
          <w:b/>
          <w:i w:val="0"/>
          <w:caps w:val="0"/>
          <w:color w:val="333333"/>
          <w:spacing w:val="0"/>
          <w:sz w:val="27"/>
          <w:szCs w:val="27"/>
          <w:u w:val="none"/>
          <w:shd w:val="clear" w:fill="FFFFFF"/>
        </w:rPr>
        <w:t>一是</w:t>
      </w:r>
      <w:r>
        <w:rPr>
          <w:rFonts w:hint="eastAsia" w:ascii="仿宋" w:hAnsi="仿宋" w:eastAsia="仿宋" w:cs="仿宋"/>
          <w:b w:val="0"/>
          <w:i w:val="0"/>
          <w:caps w:val="0"/>
          <w:color w:val="333333"/>
          <w:spacing w:val="0"/>
          <w:sz w:val="27"/>
          <w:szCs w:val="27"/>
          <w:u w:val="none"/>
          <w:shd w:val="clear" w:fill="FFFFFF"/>
        </w:rPr>
        <w:t>认识不足、沟通不畅，部分站所办负责人未经过专业培训，对政务信息公开工作认识不到位，信息公开办公室与各职能部门、站所在信息的流通、收集和汇总方面存在滞后和不畅；</w:t>
      </w:r>
      <w:r>
        <w:rPr>
          <w:rFonts w:hint="eastAsia" w:ascii="仿宋" w:hAnsi="仿宋" w:eastAsia="仿宋" w:cs="仿宋"/>
          <w:b/>
          <w:i w:val="0"/>
          <w:caps w:val="0"/>
          <w:color w:val="333333"/>
          <w:spacing w:val="0"/>
          <w:sz w:val="27"/>
          <w:szCs w:val="27"/>
          <w:u w:val="none"/>
          <w:shd w:val="clear" w:fill="FFFFFF"/>
        </w:rPr>
        <w:t>二是</w:t>
      </w:r>
      <w:r>
        <w:rPr>
          <w:rFonts w:hint="eastAsia" w:ascii="仿宋" w:hAnsi="仿宋" w:eastAsia="仿宋" w:cs="仿宋"/>
          <w:b w:val="0"/>
          <w:i w:val="0"/>
          <w:caps w:val="0"/>
          <w:color w:val="333333"/>
          <w:spacing w:val="0"/>
          <w:sz w:val="27"/>
          <w:szCs w:val="27"/>
          <w:u w:val="none"/>
          <w:shd w:val="clear" w:fill="FFFFFF"/>
        </w:rPr>
        <w:t>政务信息公开的内容还不够全面；</w:t>
      </w:r>
      <w:r>
        <w:rPr>
          <w:rFonts w:hint="eastAsia" w:ascii="仿宋" w:hAnsi="仿宋" w:eastAsia="仿宋" w:cs="仿宋"/>
          <w:b/>
          <w:i w:val="0"/>
          <w:caps w:val="0"/>
          <w:color w:val="333333"/>
          <w:spacing w:val="0"/>
          <w:sz w:val="27"/>
          <w:szCs w:val="27"/>
          <w:u w:val="none"/>
          <w:shd w:val="clear" w:fill="FFFFFF"/>
        </w:rPr>
        <w:t>三是</w:t>
      </w:r>
      <w:r>
        <w:rPr>
          <w:rFonts w:hint="eastAsia" w:ascii="仿宋" w:hAnsi="仿宋" w:eastAsia="仿宋" w:cs="仿宋"/>
          <w:b w:val="0"/>
          <w:i w:val="0"/>
          <w:caps w:val="0"/>
          <w:color w:val="333333"/>
          <w:spacing w:val="0"/>
          <w:sz w:val="27"/>
          <w:szCs w:val="27"/>
          <w:u w:val="none"/>
          <w:shd w:val="clear" w:fill="FFFFFF"/>
        </w:rPr>
        <w:t>信息公开更新还不够及时；</w:t>
      </w:r>
      <w:r>
        <w:rPr>
          <w:rFonts w:hint="eastAsia" w:ascii="仿宋" w:hAnsi="仿宋" w:eastAsia="仿宋" w:cs="仿宋"/>
          <w:b/>
          <w:i w:val="0"/>
          <w:caps w:val="0"/>
          <w:color w:val="333333"/>
          <w:spacing w:val="0"/>
          <w:sz w:val="27"/>
          <w:szCs w:val="27"/>
          <w:u w:val="none"/>
          <w:shd w:val="clear" w:fill="FFFFFF"/>
        </w:rPr>
        <w:t>四是</w:t>
      </w:r>
      <w:r>
        <w:rPr>
          <w:rFonts w:hint="eastAsia" w:ascii="仿宋" w:hAnsi="仿宋" w:eastAsia="仿宋" w:cs="仿宋"/>
          <w:b w:val="0"/>
          <w:i w:val="0"/>
          <w:caps w:val="0"/>
          <w:color w:val="333333"/>
          <w:spacing w:val="0"/>
          <w:sz w:val="27"/>
          <w:szCs w:val="27"/>
          <w:u w:val="none"/>
          <w:shd w:val="clear" w:fill="FFFFFF"/>
        </w:rPr>
        <w:t>民众参与度较低。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eastAsia" w:ascii="微软雅黑" w:hAnsi="微软雅黑" w:eastAsia="微软雅黑" w:cs="微软雅黑"/>
          <w:i w:val="0"/>
          <w:sz w:val="27"/>
          <w:szCs w:val="27"/>
          <w:u w:val="none"/>
        </w:rPr>
      </w:pPr>
      <w:r>
        <w:rPr>
          <w:rFonts w:hint="eastAsia" w:ascii="仿宋" w:hAnsi="仿宋" w:eastAsia="仿宋" w:cs="仿宋"/>
          <w:b/>
          <w:i w:val="0"/>
          <w:caps w:val="0"/>
          <w:color w:val="333333"/>
          <w:spacing w:val="0"/>
          <w:sz w:val="27"/>
          <w:szCs w:val="27"/>
          <w:u w:val="none"/>
          <w:shd w:val="clear" w:fill="FFFFFF"/>
        </w:rPr>
        <w:t>改进措施：</w:t>
      </w:r>
      <w:r>
        <w:rPr>
          <w:rFonts w:hint="eastAsia" w:ascii="仿宋" w:hAnsi="仿宋" w:eastAsia="仿宋" w:cs="仿宋"/>
          <w:b w:val="0"/>
          <w:i w:val="0"/>
          <w:caps w:val="0"/>
          <w:color w:val="333333"/>
          <w:spacing w:val="0"/>
          <w:sz w:val="27"/>
          <w:szCs w:val="27"/>
          <w:u w:val="none"/>
          <w:shd w:val="clear" w:fill="FFFFFF"/>
        </w:rPr>
        <w:t>针对以上问题，我乡党委、政府高度重视，将认真研究上一年度政府信息公开工作中存在的问题，逐条逐项加以解决。</w:t>
      </w:r>
      <w:r>
        <w:rPr>
          <w:rFonts w:hint="eastAsia" w:ascii="仿宋" w:hAnsi="仿宋" w:eastAsia="仿宋" w:cs="仿宋"/>
          <w:b/>
          <w:i w:val="0"/>
          <w:caps w:val="0"/>
          <w:color w:val="333333"/>
          <w:spacing w:val="0"/>
          <w:sz w:val="27"/>
          <w:szCs w:val="27"/>
          <w:u w:val="none"/>
          <w:shd w:val="clear" w:fill="FFFFFF"/>
        </w:rPr>
        <w:t>一是</w:t>
      </w:r>
      <w:r>
        <w:rPr>
          <w:rFonts w:hint="eastAsia" w:ascii="仿宋" w:hAnsi="仿宋" w:eastAsia="仿宋" w:cs="仿宋"/>
          <w:b w:val="0"/>
          <w:i w:val="0"/>
          <w:caps w:val="0"/>
          <w:color w:val="333333"/>
          <w:spacing w:val="0"/>
          <w:sz w:val="27"/>
          <w:szCs w:val="27"/>
          <w:u w:val="none"/>
          <w:shd w:val="clear" w:fill="FFFFFF"/>
        </w:rPr>
        <w:t>进一步深化认识，转变观念，不断增强机关工作人员政府信息公开的主动意识，各部门、站所制定专人负责信息工作，与信息公开办公室联动，形成一套完整的政府信息生成、审核、发布流程。</w:t>
      </w:r>
      <w:r>
        <w:rPr>
          <w:rFonts w:hint="eastAsia" w:ascii="仿宋" w:hAnsi="仿宋" w:eastAsia="仿宋" w:cs="仿宋"/>
          <w:b/>
          <w:i w:val="0"/>
          <w:caps w:val="0"/>
          <w:color w:val="333333"/>
          <w:spacing w:val="0"/>
          <w:sz w:val="27"/>
          <w:szCs w:val="27"/>
          <w:u w:val="none"/>
          <w:shd w:val="clear" w:fill="FFFFFF"/>
        </w:rPr>
        <w:t>二是</w:t>
      </w:r>
      <w:r>
        <w:rPr>
          <w:rFonts w:hint="eastAsia" w:ascii="仿宋" w:hAnsi="仿宋" w:eastAsia="仿宋" w:cs="仿宋"/>
          <w:b w:val="0"/>
          <w:i w:val="0"/>
          <w:caps w:val="0"/>
          <w:color w:val="333333"/>
          <w:spacing w:val="0"/>
          <w:sz w:val="27"/>
          <w:szCs w:val="27"/>
          <w:u w:val="none"/>
          <w:shd w:val="clear" w:fill="FFFFFF"/>
        </w:rPr>
        <w:t>将政府信息公开工作和日常业务工作紧密结合，进一步完善政府信息公开各项规章制度，认真界定是否公开及公开范围，应公开的栏目信息要素齐全。</w:t>
      </w:r>
      <w:r>
        <w:rPr>
          <w:rFonts w:hint="eastAsia" w:ascii="仿宋" w:hAnsi="仿宋" w:eastAsia="仿宋" w:cs="仿宋"/>
          <w:b/>
          <w:i w:val="0"/>
          <w:caps w:val="0"/>
          <w:color w:val="333333"/>
          <w:spacing w:val="0"/>
          <w:sz w:val="27"/>
          <w:szCs w:val="27"/>
          <w:u w:val="none"/>
          <w:shd w:val="clear" w:fill="FFFFFF"/>
        </w:rPr>
        <w:t>三是</w:t>
      </w:r>
      <w:r>
        <w:rPr>
          <w:rFonts w:hint="eastAsia" w:ascii="仿宋" w:hAnsi="仿宋" w:eastAsia="仿宋" w:cs="仿宋"/>
          <w:b w:val="0"/>
          <w:i w:val="0"/>
          <w:caps w:val="0"/>
          <w:color w:val="333333"/>
          <w:spacing w:val="0"/>
          <w:sz w:val="27"/>
          <w:szCs w:val="27"/>
          <w:u w:val="none"/>
          <w:shd w:val="clear" w:fill="FFFFFF"/>
        </w:rPr>
        <w:t>严格按照政务公开的要求，让依法应公开的信息及时公开，保证在信息形成或变更之日起20个工作日内公开或更新公开信息。</w:t>
      </w:r>
      <w:r>
        <w:rPr>
          <w:rFonts w:hint="eastAsia" w:ascii="仿宋" w:hAnsi="仿宋" w:eastAsia="仿宋" w:cs="仿宋"/>
          <w:b/>
          <w:i w:val="0"/>
          <w:caps w:val="0"/>
          <w:color w:val="333333"/>
          <w:spacing w:val="0"/>
          <w:sz w:val="27"/>
          <w:szCs w:val="27"/>
          <w:u w:val="none"/>
          <w:shd w:val="clear" w:fill="FFFFFF"/>
        </w:rPr>
        <w:t>四是</w:t>
      </w:r>
      <w:r>
        <w:rPr>
          <w:rFonts w:hint="eastAsia" w:ascii="仿宋" w:hAnsi="仿宋" w:eastAsia="仿宋" w:cs="仿宋"/>
          <w:b w:val="0"/>
          <w:i w:val="0"/>
          <w:caps w:val="0"/>
          <w:color w:val="333333"/>
          <w:spacing w:val="0"/>
          <w:sz w:val="27"/>
          <w:szCs w:val="27"/>
          <w:u w:val="none"/>
          <w:shd w:val="clear" w:fill="FFFFFF"/>
        </w:rPr>
        <w:t>紧紧围绕实施政府信息公开工作，多渠道、多形式向社会和广大群众深入宣传政府信息公开工作，形成广大群众积极参与、主动监督的工作氛围。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sz w:val="27"/>
          <w:szCs w:val="27"/>
          <w:u w:val="none"/>
        </w:rPr>
      </w:pPr>
      <w:r>
        <w:rPr>
          <w:rFonts w:hint="eastAsia" w:ascii="黑体" w:hAnsi="宋体" w:eastAsia="黑体" w:cs="黑体"/>
          <w:b w:val="0"/>
          <w:i w:val="0"/>
          <w:caps w:val="0"/>
          <w:color w:val="333333"/>
          <w:spacing w:val="0"/>
          <w:sz w:val="27"/>
          <w:szCs w:val="27"/>
          <w:u w:val="none"/>
          <w:shd w:val="clear" w:fill="FFFFFF"/>
        </w:rPr>
        <w:t>六、其他需要报告的事项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sz w:val="27"/>
          <w:szCs w:val="27"/>
          <w:u w:val="none"/>
        </w:rPr>
      </w:pPr>
      <w:r>
        <w:rPr>
          <w:rFonts w:hint="eastAsia" w:ascii="仿宋" w:hAnsi="仿宋" w:eastAsia="仿宋" w:cs="仿宋"/>
          <w:b w:val="0"/>
          <w:i w:val="0"/>
          <w:caps w:val="0"/>
          <w:color w:val="333333"/>
          <w:spacing w:val="0"/>
          <w:sz w:val="27"/>
          <w:szCs w:val="27"/>
          <w:u w:val="none"/>
          <w:shd w:val="clear" w:fill="FFFFFF"/>
        </w:rPr>
        <w:t> 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900" w:beforeAutospacing="0" w:after="0" w:afterAutospacing="0"/>
        <w:ind w:left="0" w:right="0" w:firstLine="0"/>
        <w:jc w:val="left"/>
        <w:rPr>
          <w:rFonts w:hint="eastAsia" w:ascii="微软雅黑" w:hAnsi="微软雅黑" w:eastAsia="微软雅黑" w:cs="微软雅黑"/>
          <w:b w:val="0"/>
          <w:i w:val="0"/>
          <w:caps w:val="0"/>
          <w:color w:val="333333"/>
          <w:spacing w:val="0"/>
          <w:sz w:val="25"/>
          <w:szCs w:val="25"/>
          <w:u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ËÎÌå">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C071E9"/>
    <w:rsid w:val="129F15E1"/>
    <w:rsid w:val="15C53FCD"/>
    <w:rsid w:val="42EF738B"/>
    <w:rsid w:val="4439200A"/>
    <w:rsid w:val="5AF231D3"/>
    <w:rsid w:val="5BDE60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aaa</dc:creator>
  <cp:lastModifiedBy>Administrator</cp:lastModifiedBy>
  <dcterms:modified xsi:type="dcterms:W3CDTF">2021-01-16T01:53:54Z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