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围场县电视台融媒体中心</w:t>
      </w: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中央厨房系统建设项目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5"/>
        <w:ind w:firstLine="964" w:firstLineChars="300"/>
        <w:jc w:val="both"/>
        <w:rPr>
          <w:rFonts w:hint="eastAsia"/>
          <w:b/>
          <w:bCs/>
          <w:sz w:val="32"/>
          <w:szCs w:val="32"/>
          <w:lang w:val="en-US" w:eastAsia="zh-CN"/>
        </w:rPr>
      </w:pPr>
    </w:p>
    <w:p>
      <w:pPr>
        <w:pStyle w:val="15"/>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26</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256</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26</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256</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9"/>
            <w:tabs>
              <w:tab w:val="right" w:leader="dot" w:pos="8306"/>
            </w:tabs>
            <w:rPr>
              <w:sz w:val="28"/>
              <w:szCs w:val="28"/>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_Toc27857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_Toc27857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_Toc26205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_Toc26205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_Toc29595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（二）项目产出说明</w:t>
          </w:r>
          <w:r>
            <w:rPr>
              <w:sz w:val="28"/>
              <w:szCs w:val="28"/>
            </w:rPr>
            <w:tab/>
          </w:r>
          <w:r>
            <w:rPr>
              <w:sz w:val="28"/>
              <w:szCs w:val="28"/>
            </w:rPr>
            <w:fldChar w:fldCharType="begin"/>
          </w:r>
          <w:r>
            <w:rPr>
              <w:sz w:val="28"/>
              <w:szCs w:val="28"/>
            </w:rPr>
            <w:instrText xml:space="preserve"> PAGEREF _Toc29595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_Toc4081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_Toc4081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_Toc6581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_Toc6581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_Toc8006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（一）绩效评价目标和指标体系</w:t>
          </w:r>
          <w:r>
            <w:rPr>
              <w:sz w:val="28"/>
              <w:szCs w:val="28"/>
            </w:rPr>
            <w:tab/>
          </w:r>
          <w:r>
            <w:rPr>
              <w:sz w:val="28"/>
              <w:szCs w:val="28"/>
            </w:rPr>
            <w:fldChar w:fldCharType="begin"/>
          </w:r>
          <w:r>
            <w:rPr>
              <w:sz w:val="28"/>
              <w:szCs w:val="28"/>
            </w:rPr>
            <w:instrText xml:space="preserve"> PAGEREF _Toc8006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_Toc10343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_Toc10343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_Toc30769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_Toc30769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_Toc23870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_Toc23870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_Toc12042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_Toc12042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_Toc19777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highlight w:val="none"/>
              <w:lang w:val="en-US" w:eastAsia="zh-CN" w:bidi="ar-SA"/>
            </w:rPr>
            <w:t>三、项目实施及资金使用情况</w:t>
          </w:r>
          <w:r>
            <w:rPr>
              <w:sz w:val="28"/>
              <w:szCs w:val="28"/>
            </w:rPr>
            <w:tab/>
          </w:r>
          <w:r>
            <w:rPr>
              <w:sz w:val="28"/>
              <w:szCs w:val="28"/>
            </w:rPr>
            <w:fldChar w:fldCharType="begin"/>
          </w:r>
          <w:r>
            <w:rPr>
              <w:sz w:val="28"/>
              <w:szCs w:val="28"/>
            </w:rPr>
            <w:instrText xml:space="preserve"> PAGEREF _Toc19777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_Toc14372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_Toc14372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_Toc29303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_Toc29303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_Toc3700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highlight w:val="none"/>
              <w:lang w:val="en-US" w:eastAsia="zh-CN" w:bidi="ar-SA"/>
            </w:rPr>
            <w:t>四、绩效评价分析与结论</w:t>
          </w:r>
          <w:r>
            <w:rPr>
              <w:sz w:val="28"/>
              <w:szCs w:val="28"/>
            </w:rPr>
            <w:tab/>
          </w:r>
          <w:r>
            <w:rPr>
              <w:sz w:val="28"/>
              <w:szCs w:val="28"/>
            </w:rPr>
            <w:fldChar w:fldCharType="begin"/>
          </w:r>
          <w:r>
            <w:rPr>
              <w:sz w:val="28"/>
              <w:szCs w:val="28"/>
            </w:rPr>
            <w:instrText xml:space="preserve"> PAGEREF _Toc3700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rFonts w:hint="eastAsia" w:ascii="宋体" w:hAnsi="宋体" w:eastAsia="宋体" w:cs="宋体"/>
              <w:bCs/>
              <w:sz w:val="28"/>
              <w:szCs w:val="28"/>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_Toc26061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（一）绩效评价指标分析</w:t>
          </w:r>
          <w:r>
            <w:rPr>
              <w:sz w:val="28"/>
              <w:szCs w:val="28"/>
            </w:rPr>
            <w:tab/>
          </w:r>
          <w:r>
            <w:rPr>
              <w:sz w:val="28"/>
              <w:szCs w:val="28"/>
            </w:rPr>
            <w:fldChar w:fldCharType="begin"/>
          </w:r>
          <w:r>
            <w:rPr>
              <w:sz w:val="28"/>
              <w:szCs w:val="28"/>
            </w:rPr>
            <w:instrText xml:space="preserve"> PAGEREF _Toc26061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_Toc31042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_Toc31042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_Toc24598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五、存在的问题及建议</w:t>
          </w:r>
          <w:r>
            <w:rPr>
              <w:sz w:val="28"/>
              <w:szCs w:val="28"/>
            </w:rPr>
            <w:tab/>
          </w:r>
          <w:r>
            <w:rPr>
              <w:sz w:val="28"/>
              <w:szCs w:val="28"/>
            </w:rPr>
            <w:fldChar w:fldCharType="begin"/>
          </w:r>
          <w:r>
            <w:rPr>
              <w:sz w:val="28"/>
              <w:szCs w:val="28"/>
            </w:rPr>
            <w:instrText xml:space="preserve"> PAGEREF _Toc24598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_Toc16118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_Toc16118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_Toc17262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_Toc17262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_Toc300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_Toc6962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_Toc6962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_Toc30033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_Toc30033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 w:val="28"/>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围场县电视台融媒体中心中央厨房系统建设项目</w:t>
      </w:r>
    </w:p>
    <w:p>
      <w:pPr>
        <w:jc w:val="center"/>
        <w:outlineLvl w:val="0"/>
        <w:rPr>
          <w:rFonts w:hint="eastAsia" w:ascii="宋体" w:hAnsi="宋体" w:eastAsia="宋体" w:cs="宋体"/>
          <w:b/>
          <w:bCs/>
          <w:sz w:val="36"/>
          <w:szCs w:val="36"/>
          <w:lang w:eastAsia="zh-CN"/>
        </w:rPr>
      </w:pPr>
      <w:bookmarkStart w:id="0" w:name="_Toc11220"/>
      <w:bookmarkStart w:id="1" w:name="_Toc25062"/>
      <w:bookmarkStart w:id="2" w:name="_Toc480"/>
      <w:bookmarkStart w:id="3" w:name="_Toc29139"/>
      <w:bookmarkStart w:id="4" w:name="_Toc7123"/>
      <w:bookmarkStart w:id="5" w:name="_Toc32502"/>
      <w:r>
        <w:rPr>
          <w:rFonts w:hint="eastAsia" w:ascii="宋体" w:hAnsi="宋体" w:eastAsia="宋体" w:cs="宋体"/>
          <w:b/>
          <w:bCs/>
          <w:sz w:val="36"/>
          <w:szCs w:val="36"/>
          <w:lang w:eastAsia="zh-CN"/>
        </w:rPr>
        <w:t>一般债券资金绩效评价报告</w:t>
      </w:r>
      <w:bookmarkEnd w:id="0"/>
      <w:bookmarkEnd w:id="1"/>
      <w:bookmarkEnd w:id="2"/>
      <w:bookmarkEnd w:id="3"/>
      <w:bookmarkEnd w:id="4"/>
      <w:bookmarkEnd w:id="5"/>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kern w:val="2"/>
          <w:sz w:val="28"/>
          <w:szCs w:val="28"/>
          <w:lang w:val="en-US" w:eastAsia="zh-CN" w:bidi="ar-SA"/>
        </w:rPr>
        <w:t>围场县电视台融媒体中心中央厨房系统建设</w:t>
      </w:r>
      <w:r>
        <w:rPr>
          <w:rFonts w:hint="eastAsia" w:ascii="宋体" w:hAnsi="宋体" w:eastAsia="宋体" w:cs="宋体"/>
          <w:sz w:val="28"/>
          <w:szCs w:val="28"/>
          <w:highlight w:val="none"/>
          <w:lang w:eastAsia="zh-CN"/>
        </w:rPr>
        <w:t>项目</w:t>
      </w:r>
      <w:r>
        <w:rPr>
          <w:rFonts w:hint="eastAsia" w:ascii="宋体" w:hAnsi="宋体" w:eastAsia="宋体" w:cs="宋体"/>
          <w:sz w:val="28"/>
          <w:szCs w:val="28"/>
          <w:lang w:val="en-US" w:eastAsia="zh-CN"/>
        </w:rPr>
        <w:t>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6" w:name="_Toc27857"/>
      <w:bookmarkStart w:id="7"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6"/>
      <w:bookmarkEnd w:id="7"/>
    </w:p>
    <w:p>
      <w:pPr>
        <w:spacing w:line="600" w:lineRule="exact"/>
        <w:ind w:firstLine="643" w:firstLineChars="200"/>
        <w:outlineLvl w:val="1"/>
        <w:rPr>
          <w:rFonts w:hint="eastAsia" w:ascii="楷体" w:hAnsi="楷体" w:eastAsia="楷体" w:cs="楷体"/>
          <w:b/>
          <w:bCs w:val="0"/>
          <w:sz w:val="32"/>
          <w:szCs w:val="32"/>
          <w:lang w:eastAsia="zh-CN"/>
        </w:rPr>
      </w:pPr>
      <w:bookmarkStart w:id="8" w:name="_Toc26205"/>
      <w:bookmarkStart w:id="9"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81" w:name="_GoBack"/>
      <w:bookmarkEnd w:id="81"/>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kern w:val="2"/>
          <w:sz w:val="28"/>
          <w:szCs w:val="28"/>
          <w:highlight w:val="none"/>
          <w:lang w:val="en-US" w:eastAsia="zh-CN" w:bidi="ar-SA"/>
        </w:rPr>
        <w:t>电视台融媒体中心中央厨房系统一般</w:t>
      </w:r>
      <w:r>
        <w:rPr>
          <w:rFonts w:hint="eastAsia" w:ascii="宋体" w:hAnsi="宋体" w:eastAsia="宋体" w:cs="宋体"/>
          <w:sz w:val="28"/>
          <w:szCs w:val="28"/>
          <w:highlight w:val="none"/>
          <w:lang w:eastAsia="zh-CN"/>
        </w:rPr>
        <w:t>债券资金共计</w:t>
      </w:r>
      <w:r>
        <w:rPr>
          <w:rFonts w:hint="eastAsia" w:ascii="宋体" w:hAnsi="宋体" w:eastAsia="宋体" w:cs="宋体"/>
          <w:kern w:val="2"/>
          <w:sz w:val="28"/>
          <w:szCs w:val="28"/>
          <w:lang w:val="en-US" w:eastAsia="zh-CN" w:bidi="ar-SA"/>
        </w:rPr>
        <w:t>216万元。用于</w:t>
      </w:r>
      <w:r>
        <w:rPr>
          <w:rFonts w:hint="default" w:ascii="宋体" w:hAnsi="宋体" w:eastAsia="宋体" w:cs="宋体"/>
          <w:kern w:val="2"/>
          <w:sz w:val="28"/>
          <w:szCs w:val="28"/>
          <w:lang w:val="en-US" w:eastAsia="zh-CN" w:bidi="ar-SA"/>
        </w:rPr>
        <w:t>中央厨房</w:t>
      </w:r>
      <w:r>
        <w:rPr>
          <w:rFonts w:hint="eastAsia" w:ascii="宋体" w:hAnsi="宋体" w:eastAsia="宋体" w:cs="宋体"/>
          <w:kern w:val="2"/>
          <w:sz w:val="28"/>
          <w:szCs w:val="28"/>
          <w:lang w:val="en-US" w:eastAsia="zh-CN" w:bidi="ar-SA"/>
        </w:rPr>
        <w:t>装修与改造装饰工程、给排水工程、空调工程、喷淋工程、消防电工程、消防水工程、电气工程。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围场县电视台融媒体中心中央厨房系统建设项目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2.建设性质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改、扩建</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3.建设地点</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围场满族蒙古族自治县</w:t>
      </w:r>
      <w:r>
        <w:rPr>
          <w:rFonts w:hint="eastAsia" w:ascii="宋体" w:hAnsi="宋体" w:eastAsia="宋体" w:cs="宋体"/>
          <w:kern w:val="2"/>
          <w:sz w:val="28"/>
          <w:szCs w:val="28"/>
          <w:lang w:val="en-US" w:eastAsia="zh-CN" w:bidi="ar-SA"/>
        </w:rPr>
        <w:t>广播电视台五楼</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围场广播电视台</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5.建设期限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本工程建设期限为2019年10月1日—2019年12月31日</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6.项目背景</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围场广播电视台成立于2010年10月23日，是县委宣传部所属正科级全额事业单位。下设办公室、财务室、总编室、新闻中心、电视节目中心、广播节目中心、广告文艺中心、技术播控中心、新媒体中心等9个职能股室。围场广播电视台经多年努力，现已发展成为集电视台、广播电台、新闻网站、新媒体中心四位一体的功能齐全的县级新闻媒体。围场县融媒体中心项目建设，是在媒体融合发展的背景下，加强县级公共媒体建设的重大举措，也是县级广播电视台转型升级的良好机遇。本项目以媒体融合为主攻方向，全力推进融媒体中心建设工作。</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项目的建设从当地的实际情况出发，结合当地媒体实际情况综合制定可行性方案，符合国家政策号召和县级融媒体发展规划要求，社会环境条件对项目的适应性和可接受程度较高。</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本项目充分利用省级技术平台，无社会风险，工程规划布局和设计方案符合《县级融媒体中心建设规范》。充分利用现有土地和设备资源，不需要新增土地。投资估算符合实际，资金来源可靠。</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7.项目概况</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8月10日，县委全面深化改革委员会第四次会议〔2019〕5号文强调，我县被列为全省首批50个县级融媒体中心建设试点县和全市4个县级融媒体中心建设试点县之一，加快整合围场广播电视台等现有县级媒体资源，特别是在建设经费方面给与全力支持。</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建设地点为围场广播电视台五楼，东邻居民区，西邻居民区，南邻桃李新街，北邻居民区。建设场址交通便捷，水、电、讯等配套设施完善，符合围场满族蒙古族自治县土地利用总体规划和围场镇建设总体规划。</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为融媒体中心办公、配套用房、融媒体中央厨房装修改造、相应设备购置及安装项目，包括：装饰装修、给排水、采暖、电气、通讯、空调、消防水、电、喷淋等工程，改造面积590.23平方米；设备购置及安装主要包括：融媒体中心设备购置，如摄像机、非线性编辑系统、虚拟演播室系统、字幕机等设备；中央厨房系统设备购置，如融媒体中心平台系统、中央厨房大屏展示系统、网络安全及办公设备等；办公家具购置，如办公桌椅、会议桌椅、指挥台等。</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融合电视、广播、报纸、网站、移动客户端、微博、微信等区域公共媒体资源，提升传播力和影响力。实现区域内各渠道信息资源的“一次采集、多种生成、多元传播”，服务于围场县广播电视生产部门和新媒体部门。构建新闻统一采集、统一配发、统一制作的“大厨房”模式，最大的好处就是通过规模采集、集约生产来降低成本，在确保时间、质量的同时，实现价廉、质优的目标。本项目拟在围场广播电视台5楼,建筑面积590平方米，中央厨房项目面积280平方米。</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bCs/>
          <w:sz w:val="28"/>
          <w:szCs w:val="28"/>
        </w:rPr>
      </w:pPr>
      <w:r>
        <w:rPr>
          <w:rFonts w:hint="eastAsia" w:ascii="宋体" w:hAnsi="宋体" w:eastAsia="宋体" w:cs="宋体"/>
          <w:kern w:val="2"/>
          <w:sz w:val="28"/>
          <w:szCs w:val="28"/>
          <w:lang w:val="en-US" w:eastAsia="zh-CN" w:bidi="ar-SA"/>
        </w:rPr>
        <w:t>县级融媒体中心应充分依托云计算、大数据等技术，适应移动互联网，特别是5G的发展，应充分利用冀云·融媒体省级技术平台（以下简称“省平台”）提供的资源和各种服务；应完成统一的信息采集，音频、视频、图文等多种媒体格式的内容编辑和格式适配，具备面向 多渠道、多种终端的发布能力；应具备内容的监管能力，并支持与宣传管理部门对接，接受管理和指导。</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8.投资估算与资金筹措</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项目总投资500万元，该建设项目所需资金为省级资金50万元，县财政资金450万元。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其中使用2019年政府新增一般债券资金</w:t>
      </w:r>
      <w:r>
        <w:rPr>
          <w:rFonts w:hint="eastAsia" w:ascii="宋体" w:hAnsi="宋体" w:eastAsia="宋体" w:cs="宋体"/>
          <w:kern w:val="2"/>
          <w:sz w:val="28"/>
          <w:szCs w:val="28"/>
          <w:lang w:val="en-US" w:eastAsia="zh-CN" w:bidi="ar-SA"/>
        </w:rPr>
        <w:t>216万元</w:t>
      </w:r>
      <w:r>
        <w:rPr>
          <w:rFonts w:hint="eastAsia" w:ascii="宋体" w:hAnsi="宋体" w:eastAsia="宋体" w:cs="宋体"/>
          <w:kern w:val="2"/>
          <w:sz w:val="28"/>
          <w:szCs w:val="28"/>
          <w:highlight w:val="none"/>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0" w:name="_Toc29595"/>
      <w:r>
        <w:rPr>
          <w:rFonts w:hint="eastAsia" w:ascii="楷体" w:hAnsi="楷体" w:eastAsia="楷体" w:cs="楷体"/>
          <w:b/>
          <w:bCs w:val="0"/>
          <w:sz w:val="32"/>
          <w:szCs w:val="32"/>
          <w:highlight w:val="none"/>
          <w:lang w:val="en-US" w:eastAsia="zh-CN"/>
        </w:rPr>
        <w:t>（二）项目产出说明</w:t>
      </w:r>
      <w:bookmarkEnd w:id="10"/>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为融媒体中心办公、配套用房、融媒体中央厨房装修改造、相应设备购置及安装项目，包括：装饰装修、给排水、采暖、电气、通讯、空调、消防水、电、喷淋等工程，改造面积590.23平方米；中央厨房项目面积280平方米。</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设备购置及安装主要包括：融媒体中心设备购置，如摄像机、非线性编辑系统、虚拟演播室系统、字幕机等设备；中央厨房系统设备购置，如融媒体中心平台系统、中央厨房大屏展示系统、网络安全及办公设备等；办公家具购置，如办公桌椅、会议桌椅、指挥台等。</w:t>
      </w:r>
    </w:p>
    <w:p>
      <w:pPr>
        <w:ind w:firstLine="640"/>
        <w:rPr>
          <w:rFonts w:hint="eastAsia" w:ascii="仿宋" w:hAnsi="仿宋" w:eastAsia="仿宋" w:cs="仿宋"/>
          <w:b/>
          <w:bCs/>
          <w:sz w:val="28"/>
          <w:szCs w:val="28"/>
        </w:rPr>
      </w:pPr>
      <w:r>
        <w:rPr>
          <w:rFonts w:hint="eastAsia" w:ascii="仿宋" w:hAnsi="仿宋" w:eastAsia="仿宋" w:cs="仿宋"/>
          <w:b/>
          <w:bCs/>
          <w:sz w:val="28"/>
          <w:szCs w:val="28"/>
        </w:rPr>
        <w:t>具体包含如下应用系统：</w:t>
      </w:r>
    </w:p>
    <w:tbl>
      <w:tblPr>
        <w:tblStyle w:val="12"/>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4538"/>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shd w:val="clear" w:color="auto" w:fill="BEBEBE" w:themeFill="background1" w:themeFillShade="BF"/>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sz w:val="24"/>
                <w:szCs w:val="24"/>
              </w:rPr>
            </w:pPr>
            <w:r>
              <w:rPr>
                <w:rFonts w:hint="eastAsia" w:ascii="仿宋_GB2312" w:eastAsia="仿宋_GB2312" w:cs="仿宋"/>
                <w:sz w:val="24"/>
                <w:szCs w:val="24"/>
              </w:rPr>
              <w:t>建设大类</w:t>
            </w:r>
          </w:p>
        </w:tc>
        <w:tc>
          <w:tcPr>
            <w:tcW w:w="4538" w:type="dxa"/>
            <w:shd w:val="clear" w:color="auto" w:fill="BEBEBE" w:themeFill="background1" w:themeFillShade="BF"/>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sz w:val="24"/>
                <w:szCs w:val="24"/>
              </w:rPr>
            </w:pPr>
            <w:r>
              <w:rPr>
                <w:rFonts w:hint="eastAsia" w:ascii="仿宋_GB2312" w:eastAsia="仿宋_GB2312" w:cs="仿宋"/>
                <w:sz w:val="24"/>
                <w:szCs w:val="24"/>
              </w:rPr>
              <w:t>系统平台</w:t>
            </w:r>
          </w:p>
        </w:tc>
        <w:tc>
          <w:tcPr>
            <w:tcW w:w="1744" w:type="dxa"/>
            <w:shd w:val="clear" w:color="auto" w:fill="BEBEBE" w:themeFill="background1" w:themeFillShade="BF"/>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sz w:val="24"/>
                <w:szCs w:val="24"/>
              </w:rPr>
            </w:pPr>
            <w:r>
              <w:rPr>
                <w:rFonts w:hint="eastAsia" w:ascii="仿宋_GB2312" w:eastAsia="仿宋_GB2312"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restart"/>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cs="仿宋"/>
                <w:sz w:val="24"/>
                <w:szCs w:val="24"/>
              </w:rPr>
            </w:pPr>
            <w:r>
              <w:rPr>
                <w:rFonts w:hint="eastAsia" w:ascii="仿宋_GB2312" w:eastAsia="仿宋_GB2312" w:cs="仿宋"/>
                <w:sz w:val="24"/>
                <w:szCs w:val="24"/>
              </w:rPr>
              <w:t>融</w:t>
            </w: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cs="仿宋"/>
                <w:sz w:val="24"/>
                <w:szCs w:val="24"/>
              </w:rPr>
            </w:pPr>
            <w:r>
              <w:rPr>
                <w:rFonts w:hint="eastAsia" w:ascii="仿宋_GB2312" w:eastAsia="仿宋_GB2312" w:cs="仿宋"/>
                <w:sz w:val="24"/>
                <w:szCs w:val="24"/>
              </w:rPr>
              <w:t>媒</w:t>
            </w: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cs="仿宋"/>
                <w:sz w:val="24"/>
                <w:szCs w:val="24"/>
              </w:rPr>
            </w:pPr>
            <w:r>
              <w:rPr>
                <w:rFonts w:hint="eastAsia" w:ascii="仿宋_GB2312" w:eastAsia="仿宋_GB2312" w:cs="仿宋"/>
                <w:sz w:val="24"/>
                <w:szCs w:val="24"/>
              </w:rPr>
              <w:t>体</w:t>
            </w: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cs="仿宋"/>
                <w:sz w:val="24"/>
                <w:szCs w:val="24"/>
              </w:rPr>
            </w:pPr>
            <w:r>
              <w:rPr>
                <w:rFonts w:hint="eastAsia" w:ascii="仿宋_GB2312" w:eastAsia="仿宋_GB2312" w:cs="仿宋"/>
                <w:sz w:val="24"/>
                <w:szCs w:val="24"/>
              </w:rPr>
              <w:t>中</w:t>
            </w: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cs="仿宋"/>
                <w:sz w:val="24"/>
                <w:szCs w:val="24"/>
              </w:rPr>
            </w:pPr>
            <w:r>
              <w:rPr>
                <w:rFonts w:hint="eastAsia" w:ascii="仿宋_GB2312" w:eastAsia="仿宋_GB2312" w:cs="仿宋"/>
                <w:sz w:val="24"/>
                <w:szCs w:val="24"/>
              </w:rPr>
              <w:t>心</w:t>
            </w: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sz w:val="24"/>
                <w:szCs w:val="24"/>
              </w:rPr>
            </w:pP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cs="仿宋"/>
                <w:sz w:val="24"/>
                <w:szCs w:val="24"/>
              </w:rPr>
            </w:pP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cs="仿宋"/>
                <w:sz w:val="24"/>
                <w:szCs w:val="24"/>
              </w:rPr>
            </w:pPr>
            <w:r>
              <w:rPr>
                <w:rFonts w:hint="eastAsia" w:ascii="仿宋_GB2312" w:eastAsia="仿宋_GB2312" w:cs="仿宋"/>
                <w:sz w:val="24"/>
                <w:szCs w:val="24"/>
              </w:rPr>
              <w:t>平</w:t>
            </w: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cs="仿宋"/>
                <w:sz w:val="24"/>
                <w:szCs w:val="24"/>
              </w:rPr>
            </w:pPr>
            <w:r>
              <w:rPr>
                <w:rFonts w:hint="eastAsia" w:ascii="仿宋_GB2312" w:eastAsia="仿宋_GB2312" w:cs="仿宋"/>
                <w:sz w:val="24"/>
                <w:szCs w:val="24"/>
              </w:rPr>
              <w:t>台</w:t>
            </w: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cs="仿宋"/>
                <w:sz w:val="24"/>
                <w:szCs w:val="24"/>
              </w:rPr>
            </w:pPr>
            <w:r>
              <w:rPr>
                <w:rFonts w:hint="eastAsia" w:ascii="仿宋_GB2312" w:eastAsia="仿宋_GB2312" w:cs="仿宋"/>
                <w:sz w:val="24"/>
                <w:szCs w:val="24"/>
              </w:rPr>
              <w:t>系</w:t>
            </w:r>
          </w:p>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sz w:val="24"/>
                <w:szCs w:val="24"/>
              </w:rPr>
            </w:pPr>
            <w:r>
              <w:rPr>
                <w:rFonts w:hint="eastAsia" w:ascii="仿宋_GB2312" w:eastAsia="仿宋_GB2312" w:cs="仿宋"/>
                <w:sz w:val="24"/>
                <w:szCs w:val="24"/>
              </w:rPr>
              <w:t>统</w:t>
            </w: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1.信息线索汇聚</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sz w:val="24"/>
                <w:szCs w:val="24"/>
              </w:rPr>
            </w:pPr>
            <w:r>
              <w:rPr>
                <w:rFonts w:hint="eastAsia" w:ascii="仿宋_GB2312" w:eastAsia="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eastAsia" w:ascii="仿宋" w:hAnsi="仿宋" w:eastAsia="仿宋" w:cs="仿宋"/>
                <w:b/>
                <w:sz w:val="24"/>
                <w:szCs w:val="24"/>
              </w:rPr>
            </w:pPr>
            <w:r>
              <w:rPr>
                <w:rFonts w:hint="eastAsia" w:ascii="仿宋" w:hAnsi="仿宋" w:eastAsia="仿宋" w:cs="仿宋"/>
                <w:sz w:val="24"/>
                <w:szCs w:val="24"/>
              </w:rPr>
              <w:t>2.中央厨房指挥调度</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b/>
                <w:sz w:val="24"/>
                <w:szCs w:val="24"/>
              </w:rPr>
            </w:pPr>
            <w:r>
              <w:rPr>
                <w:rFonts w:hint="eastAsia" w:ascii="仿宋_GB2312" w:eastAsia="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eastAsia" w:ascii="仿宋" w:hAnsi="仿宋" w:eastAsia="仿宋" w:cs="仿宋"/>
                <w:b/>
                <w:sz w:val="24"/>
                <w:szCs w:val="24"/>
              </w:rPr>
            </w:pPr>
            <w:r>
              <w:rPr>
                <w:rFonts w:hint="eastAsia" w:ascii="仿宋" w:hAnsi="仿宋" w:eastAsia="仿宋" w:cs="仿宋"/>
                <w:sz w:val="24"/>
                <w:szCs w:val="24"/>
              </w:rPr>
              <w:t>3.中央厨房全媒体采编</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b/>
                <w:sz w:val="24"/>
                <w:szCs w:val="24"/>
              </w:rPr>
            </w:pPr>
            <w:r>
              <w:rPr>
                <w:rFonts w:hint="eastAsia" w:ascii="仿宋_GB2312" w:eastAsia="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eastAsia" w:ascii="仿宋" w:hAnsi="仿宋" w:eastAsia="仿宋" w:cs="仿宋"/>
                <w:b/>
                <w:sz w:val="24"/>
                <w:szCs w:val="24"/>
              </w:rPr>
            </w:pPr>
            <w:r>
              <w:rPr>
                <w:rFonts w:hint="eastAsia" w:ascii="仿宋" w:hAnsi="仿宋" w:eastAsia="仿宋" w:cs="仿宋"/>
                <w:sz w:val="24"/>
                <w:szCs w:val="24"/>
              </w:rPr>
              <w:t>4.CMS发布系统</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b/>
                <w:sz w:val="24"/>
                <w:szCs w:val="24"/>
              </w:rPr>
            </w:pPr>
            <w:r>
              <w:rPr>
                <w:rFonts w:hint="eastAsia" w:ascii="仿宋_GB2312" w:eastAsia="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5.手机客户端（长城号）</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sz w:val="24"/>
                <w:szCs w:val="24"/>
              </w:rPr>
            </w:pPr>
            <w:r>
              <w:rPr>
                <w:rFonts w:hint="eastAsia" w:ascii="仿宋_GB2312" w:eastAsia="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eastAsia" w:ascii="仿宋" w:hAnsi="仿宋" w:eastAsia="仿宋" w:cs="仿宋"/>
                <w:b/>
                <w:sz w:val="24"/>
                <w:szCs w:val="24"/>
              </w:rPr>
            </w:pPr>
            <w:r>
              <w:rPr>
                <w:rFonts w:hint="eastAsia" w:ascii="仿宋" w:hAnsi="仿宋" w:eastAsia="仿宋" w:cs="仿宋"/>
                <w:sz w:val="24"/>
                <w:szCs w:val="24"/>
              </w:rPr>
              <w:t>6. 舆情</w:t>
            </w:r>
            <w:r>
              <w:rPr>
                <w:rFonts w:hint="eastAsia" w:ascii="仿宋" w:hAnsi="仿宋" w:eastAsia="仿宋" w:cs="仿宋"/>
                <w:sz w:val="24"/>
                <w:szCs w:val="24"/>
                <w:lang w:eastAsia="zh-CN"/>
              </w:rPr>
              <w:t>监测</w:t>
            </w:r>
            <w:r>
              <w:rPr>
                <w:rFonts w:hint="eastAsia" w:ascii="仿宋" w:hAnsi="仿宋" w:eastAsia="仿宋" w:cs="仿宋"/>
                <w:sz w:val="24"/>
                <w:szCs w:val="24"/>
              </w:rPr>
              <w:t>系统</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default" w:ascii="仿宋_GB2312" w:eastAsia="仿宋_GB2312" w:cs="仿宋"/>
                <w:b/>
                <w:sz w:val="24"/>
                <w:szCs w:val="24"/>
              </w:rPr>
            </w:pPr>
            <w:r>
              <w:rPr>
                <w:rFonts w:hint="eastAsia" w:ascii="仿宋_GB2312" w:eastAsia="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eastAsia" w:ascii="仿宋" w:hAnsi="仿宋" w:eastAsia="仿宋" w:cs="仿宋"/>
                <w:sz w:val="24"/>
                <w:szCs w:val="24"/>
                <w:lang w:val="en-US"/>
              </w:rPr>
            </w:pPr>
            <w:r>
              <w:rPr>
                <w:rFonts w:hint="eastAsia" w:ascii="仿宋" w:hAnsi="仿宋" w:eastAsia="仿宋" w:cs="仿宋"/>
                <w:sz w:val="24"/>
                <w:szCs w:val="24"/>
                <w:lang w:val="en-US"/>
              </w:rPr>
              <w:t>7.</w:t>
            </w:r>
            <w:r>
              <w:rPr>
                <w:rFonts w:hint="eastAsia" w:ascii="仿宋" w:hAnsi="仿宋" w:eastAsia="仿宋" w:cs="仿宋"/>
                <w:sz w:val="24"/>
                <w:szCs w:val="24"/>
                <w:lang w:val="en-US" w:eastAsia="zh-CN"/>
              </w:rPr>
              <w:t>LED 全彩显示屏</w:t>
            </w:r>
          </w:p>
        </w:tc>
        <w:tc>
          <w:tcPr>
            <w:tcW w:w="1744" w:type="dxa"/>
            <w:shd w:val="clear" w:color="auto" w:fill="auto"/>
            <w:vAlign w:val="center"/>
          </w:tcPr>
          <w:p>
            <w:pPr>
              <w:keepNext w:val="0"/>
              <w:keepLines w:val="0"/>
              <w:widowControl/>
              <w:suppressLineNumbers w:val="0"/>
              <w:jc w:val="center"/>
              <w:rPr>
                <w:rFonts w:hint="eastAsia" w:ascii="仿宋_GB2312" w:eastAsia="仿宋_GB2312"/>
                <w:sz w:val="24"/>
                <w:szCs w:val="24"/>
                <w:lang w:val="en-US"/>
              </w:rPr>
            </w:pPr>
            <w:r>
              <w:rPr>
                <w:rFonts w:hint="default" w:ascii="仿宋_GB2312" w:eastAsia="仿宋_GB2312"/>
                <w:sz w:val="24"/>
                <w:szCs w:val="24"/>
                <w:lang w:val="en-US" w:eastAsia="zh-CN"/>
              </w:rPr>
              <w:t>14.5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8.LED主控器</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9.LED 接收卡</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91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10.视频拼接控制器</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11.综合播控系统软件</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12.交换机</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13.</w:t>
            </w:r>
            <w:r>
              <w:rPr>
                <w:rFonts w:ascii="仿宋" w:hAnsi="仿宋" w:eastAsia="仿宋" w:cs="仿宋"/>
                <w:color w:val="000000"/>
                <w:kern w:val="0"/>
                <w:sz w:val="24"/>
                <w:szCs w:val="24"/>
                <w:lang w:val="en-US" w:eastAsia="zh-CN" w:bidi="ar"/>
              </w:rPr>
              <w:t>配电柜（含 PLC）</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leftChars="0" w:right="0" w:rightChars="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14.</w:t>
            </w:r>
            <w:r>
              <w:rPr>
                <w:rFonts w:ascii="仿宋" w:hAnsi="仿宋" w:eastAsia="仿宋" w:cs="仿宋"/>
                <w:color w:val="000000"/>
                <w:kern w:val="0"/>
                <w:sz w:val="24"/>
                <w:szCs w:val="24"/>
                <w:lang w:val="en-US" w:eastAsia="zh-CN" w:bidi="ar"/>
              </w:rPr>
              <w:t>控制电脑</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leftChars="0" w:right="0" w:rightChars="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15.</w:t>
            </w:r>
            <w:r>
              <w:rPr>
                <w:rFonts w:ascii="仿宋" w:hAnsi="仿宋" w:eastAsia="仿宋" w:cs="仿宋"/>
                <w:color w:val="000000"/>
                <w:kern w:val="0"/>
                <w:sz w:val="24"/>
                <w:szCs w:val="24"/>
                <w:lang w:val="en-US" w:eastAsia="zh-CN" w:bidi="ar"/>
              </w:rPr>
              <w:t>音频处理器</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leftChars="0" w:right="0" w:rightChars="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16.</w:t>
            </w:r>
            <w:r>
              <w:rPr>
                <w:rFonts w:ascii="仿宋" w:hAnsi="仿宋" w:eastAsia="仿宋" w:cs="仿宋"/>
                <w:color w:val="000000"/>
                <w:kern w:val="0"/>
                <w:sz w:val="24"/>
                <w:szCs w:val="24"/>
                <w:lang w:val="en-US" w:eastAsia="zh-CN" w:bidi="ar"/>
              </w:rPr>
              <w:t>音响</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2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17.</w:t>
            </w:r>
            <w:r>
              <w:rPr>
                <w:rFonts w:ascii="仿宋" w:hAnsi="仿宋" w:eastAsia="仿宋" w:cs="仿宋"/>
                <w:color w:val="000000"/>
                <w:kern w:val="0"/>
                <w:sz w:val="24"/>
                <w:szCs w:val="24"/>
                <w:lang w:val="en-US" w:eastAsia="zh-CN" w:bidi="ar"/>
              </w:rPr>
              <w:t>功放</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pPr>
            <w:r>
              <w:rPr>
                <w:rFonts w:hint="eastAsia" w:ascii="仿宋_GB2312" w:eastAsia="仿宋_GB2312"/>
                <w:sz w:val="24"/>
                <w:szCs w:val="24"/>
                <w:lang w:val="en-US" w:eastAsia="zh-CN"/>
              </w:rPr>
              <w:t>18.</w:t>
            </w:r>
            <w:r>
              <w:rPr>
                <w:rFonts w:ascii="仿宋" w:hAnsi="仿宋" w:eastAsia="仿宋" w:cs="仿宋"/>
                <w:color w:val="000000"/>
                <w:kern w:val="0"/>
                <w:sz w:val="30"/>
                <w:szCs w:val="30"/>
                <w:lang w:val="en-US" w:eastAsia="zh-CN" w:bidi="ar"/>
              </w:rPr>
              <w:t>调音台</w:t>
            </w:r>
          </w:p>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sz w:val="24"/>
                <w:szCs w:val="24"/>
                <w:lang w:val="en-US" w:eastAsia="zh-CN"/>
              </w:rPr>
            </w:pP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_GB2312" w:eastAsia="仿宋_GB2312"/>
                <w:sz w:val="24"/>
                <w:szCs w:val="24"/>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color w:val="000000"/>
                <w:kern w:val="0"/>
                <w:sz w:val="24"/>
                <w:szCs w:val="24"/>
                <w:lang w:val="en-US" w:eastAsia="zh-CN" w:bidi="ar"/>
              </w:rPr>
              <w:t>无线麦（一拖四数字无线会议麦克风）</w:t>
            </w:r>
          </w:p>
          <w:p>
            <w:pPr>
              <w:keepNext w:val="0"/>
              <w:keepLines w:val="0"/>
              <w:suppressLineNumbers w:val="0"/>
              <w:adjustRightInd w:val="0"/>
              <w:snapToGrid w:val="0"/>
              <w:spacing w:before="0" w:beforeAutospacing="0" w:after="0" w:afterAutospacing="0" w:line="276" w:lineRule="auto"/>
              <w:ind w:left="0" w:right="0" w:firstLine="0" w:firstLineChars="0"/>
              <w:jc w:val="left"/>
              <w:rPr>
                <w:rFonts w:hint="eastAsia" w:ascii="仿宋" w:hAnsi="仿宋" w:eastAsia="仿宋" w:cs="仿宋"/>
                <w:sz w:val="24"/>
                <w:szCs w:val="24"/>
                <w:lang w:val="en-US" w:eastAsia="zh-CN"/>
              </w:rPr>
            </w:pP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r>
              <w:rPr>
                <w:rFonts w:hint="eastAsia" w:ascii="仿宋" w:hAnsi="仿宋" w:eastAsia="仿宋" w:cs="仿宋"/>
                <w:color w:val="000000"/>
                <w:kern w:val="0"/>
                <w:sz w:val="24"/>
                <w:szCs w:val="24"/>
                <w:lang w:val="en-US" w:eastAsia="zh-CN" w:bidi="ar"/>
              </w:rPr>
              <w:t>电源时序器</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r>
              <w:rPr>
                <w:rFonts w:hint="eastAsia" w:ascii="仿宋" w:hAnsi="仿宋" w:eastAsia="仿宋" w:cs="仿宋"/>
                <w:color w:val="000000"/>
                <w:kern w:val="0"/>
                <w:sz w:val="24"/>
                <w:szCs w:val="24"/>
                <w:lang w:val="en-US" w:eastAsia="zh-CN" w:bidi="ar"/>
              </w:rPr>
              <w:t>钢结构与装饰</w:t>
            </w:r>
          </w:p>
        </w:tc>
        <w:tc>
          <w:tcPr>
            <w:tcW w:w="1744" w:type="dxa"/>
            <w:shd w:val="clear" w:color="auto" w:fill="auto"/>
            <w:vAlign w:val="center"/>
          </w:tcPr>
          <w:p>
            <w:pPr>
              <w:keepNext w:val="0"/>
              <w:keepLines w:val="0"/>
              <w:widowControl/>
              <w:suppressLineNumbers w:val="0"/>
              <w:jc w:val="center"/>
              <w:rPr>
                <w:rFonts w:hint="eastAsia" w:ascii="仿宋" w:hAnsi="仿宋" w:eastAsia="仿宋" w:cs="仿宋"/>
                <w:sz w:val="24"/>
                <w:szCs w:val="24"/>
                <w:lang w:val="en-US" w:eastAsia="zh-CN"/>
              </w:rPr>
            </w:pPr>
            <w:r>
              <w:rPr>
                <w:rFonts w:ascii="仿宋" w:hAnsi="仿宋" w:eastAsia="仿宋" w:cs="仿宋"/>
                <w:color w:val="000000"/>
                <w:kern w:val="0"/>
                <w:sz w:val="24"/>
                <w:szCs w:val="24"/>
                <w:lang w:val="en-US" w:eastAsia="zh-CN" w:bidi="ar"/>
              </w:rPr>
              <w:t>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r>
              <w:rPr>
                <w:rFonts w:hint="eastAsia" w:ascii="仿宋" w:hAnsi="仿宋" w:eastAsia="仿宋" w:cs="仿宋"/>
                <w:color w:val="000000"/>
                <w:kern w:val="0"/>
                <w:sz w:val="24"/>
                <w:szCs w:val="24"/>
                <w:lang w:val="en-US" w:eastAsia="zh-CN" w:bidi="ar"/>
              </w:rPr>
              <w:t>供电、通讯线缆采购及布设</w:t>
            </w:r>
          </w:p>
        </w:tc>
        <w:tc>
          <w:tcPr>
            <w:tcW w:w="1744" w:type="dxa"/>
            <w:shd w:val="clear" w:color="auto" w:fill="auto"/>
            <w:vAlign w:val="center"/>
          </w:tcPr>
          <w:p>
            <w:pPr>
              <w:keepNext w:val="0"/>
              <w:keepLines w:val="0"/>
              <w:widowControl/>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ascii="仿宋" w:hAnsi="仿宋" w:eastAsia="仿宋" w:cs="仿宋"/>
                <w:color w:val="000000"/>
                <w:kern w:val="0"/>
                <w:sz w:val="24"/>
                <w:szCs w:val="24"/>
                <w:lang w:val="en-US" w:eastAsia="zh-CN" w:bidi="ar"/>
              </w:rPr>
              <w:t>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r>
              <w:rPr>
                <w:rFonts w:hint="eastAsia" w:ascii="仿宋" w:hAnsi="仿宋" w:eastAsia="仿宋" w:cs="仿宋"/>
                <w:color w:val="000000"/>
                <w:kern w:val="0"/>
                <w:sz w:val="24"/>
                <w:szCs w:val="24"/>
                <w:lang w:val="en-US" w:eastAsia="zh-CN" w:bidi="ar"/>
              </w:rPr>
              <w:t>系统集成 1</w:t>
            </w:r>
          </w:p>
        </w:tc>
        <w:tc>
          <w:tcPr>
            <w:tcW w:w="1744" w:type="dxa"/>
            <w:shd w:val="clear" w:color="auto" w:fill="auto"/>
            <w:vAlign w:val="center"/>
          </w:tcPr>
          <w:p>
            <w:pPr>
              <w:keepNext w:val="0"/>
              <w:keepLines w:val="0"/>
              <w:widowControl/>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ascii="仿宋" w:hAnsi="仿宋" w:eastAsia="仿宋" w:cs="仿宋"/>
                <w:color w:val="000000"/>
                <w:kern w:val="0"/>
                <w:sz w:val="24"/>
                <w:szCs w:val="24"/>
                <w:lang w:val="en-US" w:eastAsia="zh-CN" w:bidi="ar"/>
              </w:rPr>
              <w:t>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r>
              <w:rPr>
                <w:rFonts w:hint="eastAsia" w:ascii="仿宋" w:hAnsi="仿宋" w:eastAsia="仿宋" w:cs="仿宋"/>
                <w:color w:val="000000"/>
                <w:kern w:val="0"/>
                <w:sz w:val="24"/>
                <w:szCs w:val="24"/>
                <w:lang w:val="en-US" w:eastAsia="zh-CN" w:bidi="ar"/>
              </w:rPr>
              <w:t>音视频编辑终端</w:t>
            </w:r>
          </w:p>
        </w:tc>
        <w:tc>
          <w:tcPr>
            <w:tcW w:w="1744" w:type="dxa"/>
            <w:shd w:val="clear" w:color="auto" w:fill="auto"/>
            <w:vAlign w:val="center"/>
          </w:tcPr>
          <w:p>
            <w:pPr>
              <w:keepNext w:val="0"/>
              <w:keepLines w:val="0"/>
              <w:widowControl/>
              <w:suppressLineNumbers w:val="0"/>
              <w:jc w:val="center"/>
              <w:rPr>
                <w:rFonts w:hint="eastAsia" w:ascii="仿宋" w:hAnsi="仿宋" w:eastAsia="仿宋" w:cs="仿宋"/>
                <w:sz w:val="24"/>
                <w:szCs w:val="24"/>
                <w:lang w:val="en-US" w:eastAsia="zh-CN"/>
              </w:rPr>
            </w:pPr>
            <w:r>
              <w:rPr>
                <w:rFonts w:ascii="仿宋" w:hAnsi="仿宋" w:eastAsia="仿宋" w:cs="仿宋"/>
                <w:color w:val="000000"/>
                <w:kern w:val="0"/>
                <w:sz w:val="24"/>
                <w:szCs w:val="24"/>
                <w:lang w:val="en-US" w:eastAsia="zh-CN" w:bidi="ar"/>
              </w:rPr>
              <w:t>32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r>
              <w:rPr>
                <w:rFonts w:hint="eastAsia" w:ascii="仿宋" w:hAnsi="仿宋" w:eastAsia="仿宋" w:cs="仿宋"/>
                <w:color w:val="000000"/>
                <w:kern w:val="0"/>
                <w:sz w:val="24"/>
                <w:szCs w:val="24"/>
                <w:lang w:val="en-US" w:eastAsia="zh-CN" w:bidi="ar"/>
              </w:rPr>
              <w:t>移动音视频编辑终端</w:t>
            </w:r>
          </w:p>
        </w:tc>
        <w:tc>
          <w:tcPr>
            <w:tcW w:w="1744" w:type="dxa"/>
            <w:shd w:val="clear" w:color="auto" w:fill="auto"/>
            <w:vAlign w:val="center"/>
          </w:tcPr>
          <w:p>
            <w:pPr>
              <w:keepNext w:val="0"/>
              <w:keepLines w:val="0"/>
              <w:widowControl/>
              <w:suppressLineNumbers w:val="0"/>
              <w:jc w:val="center"/>
              <w:rPr>
                <w:rFonts w:hint="eastAsia" w:ascii="仿宋" w:hAnsi="仿宋" w:eastAsia="仿宋" w:cs="仿宋"/>
                <w:sz w:val="24"/>
                <w:szCs w:val="24"/>
                <w:lang w:val="en-US" w:eastAsia="zh-CN"/>
              </w:rPr>
            </w:pPr>
            <w:r>
              <w:rPr>
                <w:rFonts w:ascii="仿宋" w:hAnsi="仿宋" w:eastAsia="仿宋" w:cs="仿宋"/>
                <w:color w:val="000000"/>
                <w:kern w:val="0"/>
                <w:sz w:val="24"/>
                <w:szCs w:val="24"/>
                <w:lang w:val="en-US" w:eastAsia="zh-CN" w:bidi="ar"/>
              </w:rPr>
              <w:t>3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r>
              <w:rPr>
                <w:rFonts w:hint="eastAsia" w:ascii="仿宋" w:hAnsi="仿宋" w:eastAsia="仿宋" w:cs="仿宋"/>
                <w:color w:val="000000"/>
                <w:kern w:val="0"/>
                <w:sz w:val="24"/>
                <w:szCs w:val="24"/>
                <w:lang w:val="en-US" w:eastAsia="zh-CN" w:bidi="ar"/>
              </w:rPr>
              <w:t>高清移动编辑终端</w:t>
            </w:r>
          </w:p>
        </w:tc>
        <w:tc>
          <w:tcPr>
            <w:tcW w:w="1744" w:type="dxa"/>
            <w:shd w:val="clear" w:color="auto" w:fill="auto"/>
            <w:vAlign w:val="center"/>
          </w:tcPr>
          <w:p>
            <w:pPr>
              <w:keepNext w:val="0"/>
              <w:keepLines w:val="0"/>
              <w:widowControl/>
              <w:suppressLineNumbers w:val="0"/>
              <w:jc w:val="center"/>
              <w:rPr>
                <w:rFonts w:hint="eastAsia" w:ascii="仿宋" w:hAnsi="仿宋" w:eastAsia="仿宋" w:cs="仿宋"/>
                <w:sz w:val="24"/>
                <w:szCs w:val="24"/>
                <w:lang w:val="en-US" w:eastAsia="zh-CN"/>
              </w:rPr>
            </w:pPr>
            <w:r>
              <w:rPr>
                <w:rFonts w:ascii="仿宋" w:hAnsi="仿宋" w:eastAsia="仿宋" w:cs="仿宋"/>
                <w:color w:val="000000"/>
                <w:kern w:val="0"/>
                <w:sz w:val="24"/>
                <w:szCs w:val="24"/>
                <w:lang w:val="en-US" w:eastAsia="zh-CN" w:bidi="ar"/>
              </w:rPr>
              <w:t>2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r>
              <w:rPr>
                <w:rFonts w:hint="eastAsia" w:ascii="仿宋" w:hAnsi="仿宋" w:eastAsia="仿宋" w:cs="仿宋"/>
                <w:color w:val="000000"/>
                <w:kern w:val="0"/>
                <w:sz w:val="24"/>
                <w:szCs w:val="24"/>
                <w:lang w:val="en-US" w:eastAsia="zh-CN" w:bidi="ar"/>
              </w:rPr>
              <w:t>视频调度系统</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r>
              <w:rPr>
                <w:rFonts w:hint="eastAsia" w:ascii="仿宋" w:hAnsi="仿宋" w:eastAsia="仿宋" w:cs="仿宋"/>
                <w:color w:val="000000"/>
                <w:kern w:val="0"/>
                <w:sz w:val="24"/>
                <w:szCs w:val="24"/>
                <w:lang w:val="en-US" w:eastAsia="zh-CN" w:bidi="ar"/>
              </w:rPr>
              <w:t>激光彩色打印机</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r>
              <w:rPr>
                <w:rFonts w:hint="eastAsia" w:ascii="仿宋" w:hAnsi="仿宋" w:eastAsia="仿宋" w:cs="仿宋"/>
                <w:color w:val="000000"/>
                <w:kern w:val="0"/>
                <w:sz w:val="24"/>
                <w:szCs w:val="24"/>
                <w:lang w:val="en-US" w:eastAsia="zh-CN" w:bidi="ar"/>
              </w:rPr>
              <w:t>核心交换机</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leftChars="0" w:right="0" w:rightChars="0" w:firstLine="0" w:firstLineChars="0"/>
              <w:jc w:val="center"/>
              <w:rPr>
                <w:rFonts w:hint="eastAsia" w:ascii="仿宋" w:hAnsi="仿宋" w:eastAsia="仿宋" w:cs="仿宋"/>
                <w:kern w:val="2"/>
                <w:sz w:val="24"/>
                <w:szCs w:val="24"/>
                <w:lang w:val="en-US" w:eastAsia="zh-CN" w:bidi="ar-SA"/>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r>
              <w:rPr>
                <w:rFonts w:hint="eastAsia" w:ascii="仿宋" w:hAnsi="仿宋" w:eastAsia="仿宋" w:cs="仿宋"/>
                <w:color w:val="000000"/>
                <w:kern w:val="0"/>
                <w:sz w:val="24"/>
                <w:szCs w:val="24"/>
                <w:lang w:val="en-US" w:eastAsia="zh-CN" w:bidi="ar"/>
              </w:rPr>
              <w:t>防火墙</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leftChars="0" w:right="0" w:rightChars="0" w:firstLine="0" w:firstLineChars="0"/>
              <w:jc w:val="center"/>
              <w:rPr>
                <w:rFonts w:hint="eastAsia" w:ascii="仿宋" w:hAnsi="仿宋" w:eastAsia="仿宋" w:cs="仿宋"/>
                <w:kern w:val="2"/>
                <w:sz w:val="24"/>
                <w:szCs w:val="24"/>
                <w:lang w:val="en-US" w:eastAsia="zh-CN" w:bidi="ar-SA"/>
              </w:rPr>
            </w:pPr>
            <w:r>
              <w:rPr>
                <w:rFonts w:hint="eastAsia" w:ascii="仿宋_GB2312" w:eastAsia="仿宋_GB2312"/>
                <w:sz w:val="24"/>
                <w:szCs w:val="24"/>
                <w:lang w:val="en-US" w:eastAsia="zh-CN"/>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r>
              <w:rPr>
                <w:rFonts w:hint="eastAsia" w:ascii="仿宋" w:hAnsi="仿宋" w:eastAsia="仿宋" w:cs="仿宋"/>
                <w:color w:val="000000"/>
                <w:kern w:val="0"/>
                <w:sz w:val="24"/>
                <w:szCs w:val="24"/>
                <w:lang w:val="en-US" w:eastAsia="zh-CN" w:bidi="ar"/>
              </w:rPr>
              <w:t>入侵防御</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r>
              <w:rPr>
                <w:rFonts w:hint="eastAsia" w:ascii="仿宋" w:hAnsi="仿宋" w:eastAsia="仿宋" w:cs="仿宋"/>
                <w:color w:val="000000"/>
                <w:kern w:val="0"/>
                <w:sz w:val="24"/>
                <w:szCs w:val="24"/>
                <w:lang w:val="en-US" w:eastAsia="zh-CN" w:bidi="ar"/>
              </w:rPr>
              <w:t>上网行为管理</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r>
              <w:rPr>
                <w:rFonts w:hint="eastAsia" w:ascii="仿宋" w:hAnsi="仿宋" w:eastAsia="仿宋" w:cs="仿宋"/>
                <w:color w:val="000000"/>
                <w:kern w:val="0"/>
                <w:sz w:val="24"/>
                <w:szCs w:val="24"/>
                <w:lang w:val="en-US" w:eastAsia="zh-CN" w:bidi="ar"/>
              </w:rPr>
              <w:t>无线控制器</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r>
              <w:rPr>
                <w:rFonts w:hint="eastAsia" w:ascii="仿宋" w:hAnsi="仿宋" w:eastAsia="仿宋" w:cs="仿宋"/>
                <w:color w:val="000000"/>
                <w:kern w:val="0"/>
                <w:sz w:val="24"/>
                <w:szCs w:val="24"/>
                <w:lang w:val="en-US" w:eastAsia="zh-CN" w:bidi="ar"/>
              </w:rPr>
              <w:t>无线 AP</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3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r>
              <w:rPr>
                <w:rFonts w:hint="eastAsia" w:ascii="仿宋" w:hAnsi="仿宋" w:eastAsia="仿宋" w:cs="仿宋"/>
                <w:color w:val="000000"/>
                <w:kern w:val="0"/>
                <w:sz w:val="24"/>
                <w:szCs w:val="24"/>
                <w:lang w:val="en-US" w:eastAsia="zh-CN" w:bidi="ar"/>
              </w:rPr>
              <w:t>8 口 POE 交换机</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r>
              <w:rPr>
                <w:rFonts w:hint="eastAsia" w:ascii="仿宋" w:hAnsi="仿宋" w:eastAsia="仿宋" w:cs="仿宋"/>
                <w:color w:val="000000"/>
                <w:kern w:val="0"/>
                <w:sz w:val="24"/>
                <w:szCs w:val="24"/>
                <w:lang w:val="en-US" w:eastAsia="zh-CN" w:bidi="ar"/>
              </w:rPr>
              <w:t>2 米机柜</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r>
              <w:rPr>
                <w:rFonts w:hint="eastAsia" w:ascii="仿宋" w:hAnsi="仿宋" w:eastAsia="仿宋" w:cs="仿宋"/>
                <w:color w:val="000000"/>
                <w:kern w:val="0"/>
                <w:sz w:val="24"/>
                <w:szCs w:val="24"/>
                <w:lang w:val="en-US" w:eastAsia="zh-CN" w:bidi="ar"/>
              </w:rPr>
              <w:t>辅助材料</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1 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0" w:type="dxa"/>
            <w:vMerge w:val="continue"/>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left"/>
              <w:rPr>
                <w:rFonts w:hint="default" w:ascii="仿宋_GB2312" w:eastAsia="仿宋_GB2312" w:cs="仿宋"/>
                <w:b/>
                <w:sz w:val="24"/>
                <w:szCs w:val="24"/>
              </w:rPr>
            </w:pPr>
          </w:p>
        </w:tc>
        <w:tc>
          <w:tcPr>
            <w:tcW w:w="4538" w:type="dxa"/>
            <w:shd w:val="clear" w:color="auto" w:fill="auto"/>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r>
              <w:rPr>
                <w:rFonts w:hint="eastAsia" w:ascii="仿宋" w:hAnsi="仿宋" w:eastAsia="仿宋" w:cs="仿宋"/>
                <w:color w:val="000000"/>
                <w:kern w:val="0"/>
                <w:sz w:val="24"/>
                <w:szCs w:val="24"/>
                <w:lang w:val="en-US" w:eastAsia="zh-CN" w:bidi="ar"/>
              </w:rPr>
              <w:t>系统集成 2</w:t>
            </w:r>
          </w:p>
        </w:tc>
        <w:tc>
          <w:tcPr>
            <w:tcW w:w="1744" w:type="dxa"/>
            <w:shd w:val="clear" w:color="auto" w:fill="auto"/>
            <w:vAlign w:val="center"/>
          </w:tcPr>
          <w:p>
            <w:pPr>
              <w:keepNext w:val="0"/>
              <w:keepLines w:val="0"/>
              <w:suppressLineNumbers w:val="0"/>
              <w:adjustRightInd w:val="0"/>
              <w:snapToGrid w:val="0"/>
              <w:spacing w:before="0" w:beforeAutospacing="0" w:after="0" w:afterAutospacing="0" w:line="276" w:lineRule="auto"/>
              <w:ind w:left="0" w:right="0" w:firstLine="0" w:firstLineChars="0"/>
              <w:jc w:val="center"/>
              <w:rPr>
                <w:rFonts w:hint="eastAsia" w:ascii="仿宋" w:hAnsi="仿宋" w:eastAsia="仿宋" w:cs="仿宋"/>
                <w:sz w:val="24"/>
                <w:szCs w:val="24"/>
                <w:lang w:val="en-US" w:eastAsia="zh-CN"/>
              </w:rPr>
            </w:pPr>
            <w:r>
              <w:rPr>
                <w:rFonts w:hint="eastAsia" w:ascii="仿宋_GB2312" w:eastAsia="仿宋_GB2312"/>
                <w:sz w:val="24"/>
                <w:szCs w:val="24"/>
                <w:lang w:val="en-US" w:eastAsia="zh-CN"/>
              </w:rPr>
              <w:t>1 项</w:t>
            </w:r>
          </w:p>
        </w:tc>
      </w:tr>
    </w:tbl>
    <w:p>
      <w:pPr>
        <w:rPr>
          <w:rFonts w:hint="default" w:ascii="宋体" w:hAnsi="宋体" w:eastAsia="宋体" w:cs="宋体"/>
          <w:kern w:val="2"/>
          <w:sz w:val="28"/>
          <w:szCs w:val="28"/>
          <w:lang w:val="en-US" w:eastAsia="zh-CN" w:bidi="ar-SA"/>
        </w:rPr>
      </w:pPr>
    </w:p>
    <w:p>
      <w:pPr>
        <w:spacing w:line="600" w:lineRule="exact"/>
        <w:ind w:firstLine="643" w:firstLineChars="200"/>
        <w:outlineLvl w:val="1"/>
        <w:rPr>
          <w:rFonts w:hint="eastAsia" w:ascii="楷体" w:hAnsi="楷体" w:eastAsia="楷体" w:cs="楷体"/>
          <w:b/>
          <w:bCs w:val="0"/>
          <w:sz w:val="32"/>
          <w:szCs w:val="32"/>
          <w:lang w:val="en-US" w:eastAsia="zh-CN"/>
        </w:rPr>
      </w:pPr>
      <w:bookmarkStart w:id="11" w:name="_Toc12271"/>
      <w:bookmarkStart w:id="12" w:name="_Toc4081"/>
      <w:r>
        <w:rPr>
          <w:rFonts w:hint="eastAsia" w:ascii="楷体" w:hAnsi="楷体" w:eastAsia="楷体" w:cs="楷体"/>
          <w:b/>
          <w:bCs w:val="0"/>
          <w:sz w:val="32"/>
          <w:szCs w:val="32"/>
          <w:lang w:val="en-US" w:eastAsia="zh-CN"/>
        </w:rPr>
        <w:t>（三）评价对象和时段</w:t>
      </w:r>
      <w:bookmarkEnd w:id="11"/>
      <w:bookmarkEnd w:id="12"/>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kern w:val="2"/>
          <w:sz w:val="28"/>
          <w:szCs w:val="28"/>
          <w:highlight w:val="none"/>
          <w:lang w:val="en-US" w:eastAsia="zh-CN" w:bidi="ar-SA"/>
        </w:rPr>
        <w:t>围场县电视台融媒体中心中央厨房系统建设项目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3" w:name="_Toc6581"/>
      <w:r>
        <w:rPr>
          <w:rFonts w:hint="eastAsia" w:ascii="黑体" w:hAnsi="黑体" w:eastAsia="黑体" w:cs="黑体"/>
          <w:b/>
          <w:bCs/>
          <w:sz w:val="32"/>
          <w:szCs w:val="32"/>
          <w:lang w:val="en-US" w:eastAsia="zh-CN"/>
        </w:rPr>
        <w:t>二、绩效评价工作开展情况</w:t>
      </w:r>
      <w:bookmarkEnd w:id="13"/>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4" w:name="_Toc8006"/>
      <w:r>
        <w:rPr>
          <w:rFonts w:hint="eastAsia" w:ascii="楷体" w:hAnsi="楷体" w:eastAsia="楷体" w:cs="楷体"/>
          <w:b/>
          <w:bCs/>
          <w:sz w:val="32"/>
          <w:szCs w:val="32"/>
          <w:lang w:val="en-US" w:eastAsia="zh-CN"/>
        </w:rPr>
        <w:t>（一）绩效评价目标和指标体系</w:t>
      </w:r>
      <w:bookmarkEnd w:id="1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Cs w:val="32"/>
          <w:lang w:eastAsia="zh-CN"/>
        </w:rPr>
      </w:pPr>
      <w:r>
        <w:rPr>
          <w:rFonts w:hint="eastAsia" w:ascii="宋体" w:hAnsi="宋体" w:eastAsia="宋体" w:cs="宋体"/>
          <w:b w:val="0"/>
          <w:bCs/>
          <w:sz w:val="28"/>
          <w:szCs w:val="28"/>
          <w:lang w:val="en-US" w:eastAsia="zh-CN"/>
        </w:rPr>
        <w:t>本次绩效评价的目标是将债券资金在项目实施过程中使用情况进行</w:t>
      </w:r>
      <w:r>
        <w:rPr>
          <w:rFonts w:hint="eastAsia" w:ascii="宋体" w:hAnsi="宋体" w:eastAsia="宋体" w:cs="宋体"/>
          <w:sz w:val="28"/>
          <w:szCs w:val="28"/>
          <w:lang w:val="en-US" w:eastAsia="zh-CN"/>
        </w:rPr>
        <w:t>考核。从项目投入指标、管理指标、产出指标、效益指标等方面进行全面的评价。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5"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15" w:name="_Toc12872"/>
      <w:bookmarkStart w:id="16" w:name="_Toc10343"/>
      <w:r>
        <w:rPr>
          <w:rFonts w:hint="eastAsia" w:ascii="楷体" w:hAnsi="楷体" w:eastAsia="楷体" w:cs="楷体"/>
          <w:b/>
          <w:bCs w:val="0"/>
          <w:kern w:val="0"/>
          <w:sz w:val="32"/>
          <w:szCs w:val="32"/>
          <w:lang w:val="en-US" w:eastAsia="zh-CN" w:bidi="ar-SA"/>
        </w:rPr>
        <w:t>（二）绩效评价目的和依据</w:t>
      </w:r>
      <w:bookmarkEnd w:id="15"/>
      <w:bookmarkEnd w:id="16"/>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575"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7"/>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p>
    <w:p>
      <w:pPr>
        <w:pStyle w:val="17"/>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17" w:name="_Toc22990"/>
      <w:bookmarkStart w:id="18" w:name="_Toc30769"/>
      <w:r>
        <w:rPr>
          <w:rFonts w:hint="eastAsia" w:ascii="楷体" w:hAnsi="楷体" w:eastAsia="楷体" w:cs="楷体"/>
          <w:b/>
          <w:bCs w:val="0"/>
          <w:sz w:val="32"/>
          <w:szCs w:val="32"/>
          <w:lang w:val="en-US" w:eastAsia="zh-CN"/>
        </w:rPr>
        <w:t>（三）绩效评价工作内容和范围</w:t>
      </w:r>
      <w:bookmarkEnd w:id="17"/>
      <w:bookmarkEnd w:id="18"/>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我们对本项目2019年度债券资金使用部分的项目资料的完整性、有效性作出判断，走访调查相关部门当事人，对围场广播电视台提供的资料数据进行考察、核实，对绩效评价指标体系中的各项工作任务做出客观、公正的评判，不足之处究其原因作出响应。</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评价内容包括：</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1.决策情况；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2.资金管理和使用情况；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3.相关管理制度办法的健全性及执行情况；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4.实现的产出情况；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5.取得的效益情况；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6.其他相关内容；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评价范围包括2019年度围场县地方政府新增一般债券资金的预算投入、支出情况。</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19" w:name="_Toc30379"/>
      <w:bookmarkStart w:id="20" w:name="_Toc2387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19"/>
      <w:bookmarkEnd w:id="20"/>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1、层次分析法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2、对比分析法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3、成本效益分析法。是指将投入与产出、效益进行关联性分析的方法。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4、因素分析法。是指综合分析影响绩效目标实现、实施效果的内外部因素的方法。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掌握客观、真实的信息、数据是后评价工作的先决条件和基础，在很多项目中，经常采用收集档案资料、座谈、电话、走访及调查等方法相结合的方式。</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1" w:name="_Toc12042"/>
      <w:bookmarkStart w:id="22"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1"/>
    </w:p>
    <w:p>
      <w:pPr>
        <w:ind w:firstLine="560" w:firstLineChars="200"/>
        <w:rPr>
          <w:rFonts w:hint="eastAsia" w:ascii="宋体" w:hAnsi="宋体" w:eastAsia="宋体" w:cs="宋体"/>
          <w:kern w:val="2"/>
          <w:sz w:val="28"/>
          <w:szCs w:val="28"/>
          <w:highlight w:val="none"/>
          <w:lang w:val="en-US" w:eastAsia="zh-CN" w:bidi="ar-SA"/>
        </w:rPr>
      </w:pPr>
      <w:bookmarkStart w:id="23" w:name="_Toc22556"/>
      <w:bookmarkStart w:id="24" w:name="_Toc31807"/>
      <w:r>
        <w:rPr>
          <w:rFonts w:hint="eastAsia" w:ascii="宋体" w:hAnsi="宋体" w:eastAsia="宋体" w:cs="宋体"/>
          <w:kern w:val="2"/>
          <w:sz w:val="28"/>
          <w:szCs w:val="28"/>
          <w:highlight w:val="none"/>
          <w:lang w:val="en-US" w:eastAsia="zh-CN" w:bidi="ar-SA"/>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3"/>
      <w:bookmarkEnd w:id="24"/>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25" w:name="_Toc17036"/>
      <w:bookmarkStart w:id="26" w:name="_Toc24311"/>
      <w:bookmarkStart w:id="27" w:name="_Toc24972"/>
      <w:bookmarkStart w:id="28" w:name="_Toc15494"/>
      <w:bookmarkStart w:id="29" w:name="_Toc1487"/>
      <w:bookmarkStart w:id="30" w:name="_Toc24529"/>
      <w:r>
        <w:rPr>
          <w:rFonts w:hint="eastAsia" w:ascii="宋体" w:hAnsi="宋体" w:eastAsia="宋体" w:cs="宋体"/>
          <w:b/>
          <w:bCs/>
          <w:kern w:val="0"/>
          <w:sz w:val="28"/>
          <w:szCs w:val="28"/>
          <w:lang w:val="en-US" w:eastAsia="zh-CN" w:bidi="ar-SA"/>
        </w:rPr>
        <w:t>1、明确项目团队的职责与分工</w:t>
      </w:r>
      <w:bookmarkEnd w:id="25"/>
      <w:bookmarkEnd w:id="26"/>
      <w:bookmarkEnd w:id="27"/>
      <w:bookmarkEnd w:id="28"/>
      <w:bookmarkEnd w:id="29"/>
      <w:bookmarkEnd w:id="30"/>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6"/>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1" w:name="_Toc15226"/>
      <w:bookmarkStart w:id="32" w:name="_Toc9589"/>
      <w:bookmarkStart w:id="33" w:name="_Toc24907"/>
      <w:bookmarkStart w:id="34" w:name="_Toc10324"/>
      <w:bookmarkStart w:id="35" w:name="_Toc22162"/>
      <w:bookmarkStart w:id="36" w:name="_Toc27301"/>
      <w:bookmarkStart w:id="37" w:name="_Toc8342"/>
      <w:bookmarkStart w:id="38" w:name="_Toc23163"/>
      <w:bookmarkStart w:id="39" w:name="_Toc24335"/>
      <w:bookmarkStart w:id="40" w:name="_Toc27641"/>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1" w:name="_Toc29931"/>
      <w:bookmarkStart w:id="42" w:name="_Toc31637"/>
      <w:r>
        <w:rPr>
          <w:rFonts w:hint="eastAsia" w:ascii="宋体" w:hAnsi="宋体" w:eastAsia="宋体" w:cs="宋体"/>
          <w:b/>
          <w:bCs/>
          <w:kern w:val="0"/>
          <w:sz w:val="28"/>
          <w:szCs w:val="28"/>
          <w:lang w:val="en-US" w:eastAsia="zh-CN" w:bidi="ar-SA"/>
        </w:rPr>
        <w:t>2、评价工作各相关当事方的职责</w:t>
      </w:r>
      <w:bookmarkEnd w:id="31"/>
      <w:bookmarkEnd w:id="32"/>
      <w:bookmarkEnd w:id="33"/>
      <w:bookmarkEnd w:id="34"/>
      <w:bookmarkEnd w:id="35"/>
      <w:bookmarkEnd w:id="36"/>
      <w:bookmarkEnd w:id="37"/>
      <w:bookmarkEnd w:id="38"/>
      <w:bookmarkEnd w:id="39"/>
      <w:bookmarkEnd w:id="40"/>
      <w:bookmarkEnd w:id="41"/>
      <w:bookmarkEnd w:id="4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bookmarkEnd w:id="22"/>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bookmarkStart w:id="43" w:name="_Toc5577"/>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bookmarkEnd w:id="43"/>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bookmarkStart w:id="44" w:name="_Toc25303"/>
      <w:r>
        <w:rPr>
          <w:rFonts w:hint="eastAsia" w:ascii="楷体" w:hAnsi="楷体" w:eastAsia="楷体" w:cs="楷体"/>
          <w:b/>
          <w:bCs w:val="0"/>
          <w:kern w:val="0"/>
          <w:sz w:val="28"/>
          <w:szCs w:val="28"/>
          <w:lang w:val="en-US" w:eastAsia="zh-CN" w:bidi="ar-SA"/>
        </w:rPr>
        <w:t>2）、座谈调查法</w:t>
      </w:r>
      <w:bookmarkEnd w:id="44"/>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bookmarkStart w:id="45" w:name="_Toc9514"/>
      <w:r>
        <w:rPr>
          <w:rFonts w:hint="eastAsia" w:ascii="楷体" w:hAnsi="楷体" w:eastAsia="楷体" w:cs="楷体"/>
          <w:b/>
          <w:bCs w:val="0"/>
          <w:kern w:val="0"/>
          <w:sz w:val="28"/>
          <w:szCs w:val="28"/>
          <w:lang w:val="en-US" w:eastAsia="zh-CN" w:bidi="ar-SA"/>
        </w:rPr>
        <w:t>3）、走访调查法</w:t>
      </w:r>
      <w:bookmarkEnd w:id="45"/>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bookmarkStart w:id="46" w:name="_Toc25058"/>
      <w:r>
        <w:rPr>
          <w:rFonts w:hint="eastAsia" w:ascii="宋体" w:hAnsi="宋体" w:eastAsia="宋体" w:cs="宋体"/>
          <w:b/>
          <w:bCs/>
          <w:sz w:val="28"/>
          <w:szCs w:val="28"/>
          <w:lang w:val="en-US" w:eastAsia="zh-CN"/>
        </w:rPr>
        <w:t>4、明确绩效评价工作质量控制措施</w:t>
      </w:r>
      <w:bookmarkEnd w:id="46"/>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ind w:firstLine="560" w:firstLineChars="200"/>
        <w:rPr>
          <w:rFonts w:hint="eastAsia" w:ascii="黑体" w:hAnsi="黑体" w:eastAsia="黑体" w:cs="黑体"/>
          <w:kern w:val="2"/>
          <w:sz w:val="32"/>
          <w:szCs w:val="32"/>
          <w:lang w:val="en-US" w:eastAsia="zh-CN" w:bidi="ar-SA"/>
        </w:rPr>
      </w:pPr>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p>
    <w:p>
      <w:pPr>
        <w:ind w:firstLine="640" w:firstLineChars="200"/>
        <w:outlineLvl w:val="0"/>
        <w:rPr>
          <w:rFonts w:hint="eastAsia" w:ascii="黑体" w:hAnsi="黑体" w:eastAsia="黑体" w:cs="黑体"/>
          <w:kern w:val="2"/>
          <w:sz w:val="32"/>
          <w:szCs w:val="32"/>
          <w:highlight w:val="none"/>
          <w:lang w:val="en-US" w:eastAsia="zh-CN" w:bidi="ar-SA"/>
        </w:rPr>
      </w:pPr>
      <w:bookmarkStart w:id="47" w:name="_Toc19777"/>
      <w:r>
        <w:rPr>
          <w:rFonts w:hint="eastAsia" w:ascii="黑体" w:hAnsi="黑体" w:eastAsia="黑体" w:cs="黑体"/>
          <w:kern w:val="2"/>
          <w:sz w:val="32"/>
          <w:szCs w:val="32"/>
          <w:highlight w:val="none"/>
          <w:lang w:val="en-US" w:eastAsia="zh-CN" w:bidi="ar-SA"/>
        </w:rPr>
        <w:t>三、项目实施及资金使用情况</w:t>
      </w:r>
      <w:bookmarkEnd w:id="47"/>
    </w:p>
    <w:p>
      <w:pPr>
        <w:ind w:firstLine="643" w:firstLineChars="200"/>
        <w:outlineLvl w:val="1"/>
        <w:rPr>
          <w:rFonts w:hint="eastAsia" w:ascii="楷体" w:hAnsi="楷体" w:eastAsia="楷体" w:cs="楷体"/>
          <w:b/>
          <w:bCs/>
          <w:kern w:val="2"/>
          <w:sz w:val="32"/>
          <w:szCs w:val="32"/>
          <w:highlight w:val="none"/>
          <w:lang w:val="en-US" w:eastAsia="zh-CN" w:bidi="ar-SA"/>
        </w:rPr>
      </w:pPr>
      <w:bookmarkStart w:id="48" w:name="_Toc14372"/>
      <w:r>
        <w:rPr>
          <w:rFonts w:hint="eastAsia" w:ascii="楷体" w:hAnsi="楷体" w:eastAsia="楷体" w:cs="楷体"/>
          <w:b/>
          <w:bCs/>
          <w:kern w:val="2"/>
          <w:sz w:val="32"/>
          <w:szCs w:val="32"/>
          <w:highlight w:val="none"/>
          <w:lang w:val="en-US" w:eastAsia="zh-CN" w:bidi="ar-SA"/>
        </w:rPr>
        <w:t>（一）项目实施情况</w:t>
      </w:r>
      <w:bookmarkEnd w:id="48"/>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9月27日中共围场满族蒙古族自治县委网络安全和信息化委员会办公室，关于围场县融媒体中心中央厨房系统建设的信息化项目做了初审，经过专家评议同意本项目的实施。同日围场广播电视台向县政府申请了本项目的建设资金。9月29日此项目在党政联席会议确定，县政府协调财政部门办理相关手续。</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围场县电视台融媒体中心中央厨房系统建设项目总投资为500万元，其中使用政府一般债券资金为216万元。融媒体中央厨房装修和改造项目招标控制价为1268338.56元，2019年10月29日，经过政府采购招标，确定捷成建筑装饰工程股份有限公司为中标单位，项目合同总价为：1266500.00元。合同工期：2019年11月5日至2019年12月19日，总工期为45日历天。项目主要包括</w:t>
      </w:r>
      <w:r>
        <w:rPr>
          <w:rFonts w:hint="default" w:ascii="宋体" w:hAnsi="宋体" w:eastAsia="宋体" w:cs="宋体"/>
          <w:kern w:val="2"/>
          <w:sz w:val="28"/>
          <w:szCs w:val="28"/>
          <w:lang w:val="en-US" w:eastAsia="zh-CN" w:bidi="ar-SA"/>
        </w:rPr>
        <w:t>围场县融媒体中心中央厨房</w:t>
      </w:r>
      <w:r>
        <w:rPr>
          <w:rFonts w:hint="eastAsia" w:ascii="宋体" w:hAnsi="宋体" w:eastAsia="宋体" w:cs="宋体"/>
          <w:kern w:val="2"/>
          <w:sz w:val="28"/>
          <w:szCs w:val="28"/>
          <w:lang w:val="en-US" w:eastAsia="zh-CN" w:bidi="ar-SA"/>
        </w:rPr>
        <w:t>装修与改造装饰工程、给排水工程、空调工程、喷淋工程、消防电工程、消防水工程、电气工程。</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2019年11月21日由河北长城新媒体科技有限公司中标了围场县融媒体中心中央厨房系统设备，设备采购中标价为89.13315万元。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2020年4月10日，围场县融媒体中央厨房装修与改造工程全面验收，建设单位组织设计、施工和其他有关专家对本工程进行验收。验收结论：设计图纸体现了建设方的意图，工程建设中设计方按时提供了齐全的图纸，满足了工程需要，同时现场处理了相关问题。施工单位依据设计图纸，按照审批的施工组织设计严格管理，规范施工实现了合同约定，最终验收合格。</w:t>
      </w:r>
    </w:p>
    <w:p>
      <w:pPr>
        <w:ind w:firstLine="643" w:firstLineChars="200"/>
        <w:outlineLvl w:val="1"/>
        <w:rPr>
          <w:rFonts w:hint="eastAsia" w:ascii="楷体" w:hAnsi="楷体" w:eastAsia="楷体" w:cs="楷体"/>
          <w:b/>
          <w:bCs/>
          <w:kern w:val="2"/>
          <w:sz w:val="32"/>
          <w:szCs w:val="32"/>
          <w:highlight w:val="none"/>
          <w:lang w:val="en-US" w:eastAsia="zh-CN" w:bidi="ar-SA"/>
        </w:rPr>
      </w:pPr>
      <w:bookmarkStart w:id="49" w:name="_Toc29303"/>
      <w:r>
        <w:rPr>
          <w:rFonts w:hint="eastAsia" w:ascii="楷体" w:hAnsi="楷体" w:eastAsia="楷体" w:cs="楷体"/>
          <w:b/>
          <w:bCs/>
          <w:kern w:val="2"/>
          <w:sz w:val="32"/>
          <w:szCs w:val="32"/>
          <w:highlight w:val="none"/>
          <w:lang w:val="en-US" w:eastAsia="zh-CN" w:bidi="ar-SA"/>
        </w:rPr>
        <w:t>（二）资金使用情况</w:t>
      </w:r>
      <w:bookmarkEnd w:id="49"/>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本项目总投资500万元，该建设项目所需资金为省级资金50万元，县财政资金450万元（其中包括政府新增一般债券215.65万元）。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2020年9月11日县电视台按照结算审计额拨付给捷成建筑装饰工程股份有限公司125.743345万元工程款。</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2019年12月24日拨付河北长城新媒体科技有限公司融媒体建设款85.937553万元。</w:t>
      </w:r>
    </w:p>
    <w:p>
      <w:p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本项目结余债券资金3.969102万元。</w:t>
      </w:r>
    </w:p>
    <w:p>
      <w:pPr>
        <w:ind w:firstLine="640" w:firstLineChars="200"/>
        <w:outlineLvl w:val="0"/>
        <w:rPr>
          <w:rFonts w:hint="eastAsia" w:ascii="黑体" w:hAnsi="黑体" w:eastAsia="黑体" w:cs="黑体"/>
          <w:kern w:val="2"/>
          <w:sz w:val="32"/>
          <w:szCs w:val="32"/>
          <w:highlight w:val="none"/>
          <w:lang w:val="en-US" w:eastAsia="zh-CN" w:bidi="ar-SA"/>
        </w:rPr>
      </w:pPr>
      <w:bookmarkStart w:id="50" w:name="_Toc3700"/>
      <w:r>
        <w:rPr>
          <w:rFonts w:hint="eastAsia" w:ascii="黑体" w:hAnsi="黑体" w:eastAsia="黑体" w:cs="黑体"/>
          <w:kern w:val="2"/>
          <w:sz w:val="32"/>
          <w:szCs w:val="32"/>
          <w:highlight w:val="none"/>
          <w:lang w:val="en-US" w:eastAsia="zh-CN" w:bidi="ar-SA"/>
        </w:rPr>
        <w:t>四、绩效评价分析与结论</w:t>
      </w:r>
      <w:bookmarkEnd w:id="50"/>
    </w:p>
    <w:p>
      <w:pPr>
        <w:ind w:firstLine="643" w:firstLineChars="200"/>
        <w:outlineLvl w:val="1"/>
        <w:rPr>
          <w:rFonts w:hint="eastAsia" w:ascii="楷体" w:hAnsi="楷体" w:eastAsia="楷体" w:cs="楷体"/>
          <w:b/>
          <w:bCs/>
          <w:kern w:val="2"/>
          <w:sz w:val="32"/>
          <w:szCs w:val="32"/>
          <w:highlight w:val="none"/>
          <w:lang w:val="en-US" w:eastAsia="zh-CN" w:bidi="ar-SA"/>
        </w:rPr>
      </w:pPr>
      <w:bookmarkStart w:id="51" w:name="_Toc26061"/>
      <w:bookmarkStart w:id="52" w:name="_Toc16548"/>
      <w:r>
        <w:rPr>
          <w:rFonts w:hint="eastAsia" w:ascii="楷体" w:hAnsi="楷体" w:eastAsia="楷体" w:cs="楷体"/>
          <w:b/>
          <w:bCs/>
          <w:kern w:val="2"/>
          <w:sz w:val="32"/>
          <w:szCs w:val="32"/>
          <w:highlight w:val="none"/>
          <w:lang w:val="en-US" w:eastAsia="zh-CN" w:bidi="ar-SA"/>
        </w:rPr>
        <w:t>（一）绩效评价指标分析</w:t>
      </w:r>
      <w:bookmarkEnd w:id="51"/>
      <w:bookmarkEnd w:id="52"/>
    </w:p>
    <w:p>
      <w:pPr>
        <w:ind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8月10日，县委全面深化改革委员会第四次会议〔2019〕5号文强调，我县被列为全省首批50个县级融媒体中心建设试点县和全市4个县级融媒体中心建设试点县之一，加快整合围场广播电视台等现有县级媒体资源，特别是在建设经费方面给与全力支持。</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9月27日中共围场满族蒙古族自治县委网络安全和信息化委员会办公室，关于围场县融媒体中心中央厨房系统建设的信息化项目做了初审，经过专家评议同意本项目的实施。同日围场广播电视台向县政府申请了本项目的建设资金。9月29日此项目在党政联席会议确定，县政府协调财政部门办理相关手续，并在调整预算时予以追加。本项目立项的申请、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本项目经专家组论证通过项目初审。实施单位按照项目所设定的绩效目标依据充分，投入可行，资金来源合规，符合客观实际，能够达到设定的目标。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建设单位严格按照方案实施，依据绩效目标设定的绩效指标清晰、合理、细化、可衡量。通过对电视台融媒体中心中央厨房系统建设项目分析，未来可持续发展能够得到保障。</w:t>
      </w:r>
    </w:p>
    <w:p>
      <w:pPr>
        <w:ind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围场县电视台融媒体中心中央厨房系统建设项目绩效评价涉及到的相关资料基本完整。</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本项目新增一般债券资金安排的情况均已公示，本项目债券资金使用部分均按要求实行了招投标程序，没有发现应该招标没有招标的情况。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④项目实施方案编制情况指标标准分值为3分，考评得分3分。</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ascii="宋体" w:hAnsi="宋体" w:eastAsia="宋体" w:cs="宋体"/>
          <w:kern w:val="2"/>
          <w:sz w:val="28"/>
          <w:szCs w:val="28"/>
          <w:highlight w:val="none"/>
          <w:lang w:val="en-US" w:eastAsia="zh-CN" w:bidi="ar-SA"/>
        </w:rPr>
        <w:t>围场县电视台融媒体中心中央厨房系统建设项目</w:t>
      </w:r>
      <w:r>
        <w:rPr>
          <w:rFonts w:hint="eastAsia" w:hAnsi="宋体" w:cs="宋体"/>
          <w:kern w:val="2"/>
          <w:sz w:val="28"/>
          <w:szCs w:val="28"/>
          <w:highlight w:val="none"/>
          <w:lang w:val="en-US" w:eastAsia="zh-CN" w:bidi="ar-SA"/>
        </w:rPr>
        <w:t>可行，</w:t>
      </w:r>
      <w:r>
        <w:rPr>
          <w:rFonts w:hint="eastAsia"/>
          <w:sz w:val="28"/>
          <w:szCs w:val="28"/>
          <w:lang w:val="en-US" w:eastAsia="zh-CN"/>
        </w:rPr>
        <w:t>实施方案合理，此项考核得3分。</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本项目已按国库集中支付制度要求在县级财政集中支付，未出现资金拖欠、延迟支付现象。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本项目在债券资金使用支付方面未发现有挪用、抽逃、延迟支付现象，项目建设资金使用合规，账务处理基本合规，能够按照会计制度严格执行。</w:t>
      </w:r>
    </w:p>
    <w:p>
      <w:pPr>
        <w:ind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本工程项目分为两期，本次考核的债券资金使用部分能够按照合同约定计划工期完成施工进度，未出现工程滞后现象。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lang w:val="en-US" w:eastAsia="zh-CN" w:bidi="ar-SA"/>
        </w:rPr>
        <w:t>本项目于2020年4月10日全面验收，建设单位组织设计、施工和其他有关专家对本工程进行验收。验收结论：设计图纸体现了建设方的意图，工程建设中设计方按时提供了齐全的图纸，满足了工程需要，同时现场处理了相关问题。施工单位依据设计图纸，按照审批的施工组织设计严格管理，规范施工实现了合同约定，最终验收合格。</w:t>
      </w:r>
    </w:p>
    <w:p>
      <w:pPr>
        <w:ind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效益指标绩效评价设定分值为30分，考评得分27分。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围场县电视台融媒体中心中央厨房系统建设项目完工部分按批复设定的总体目标全面实现，达到预期目标。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围场满族蒙古族自治县融媒体中心项目建成运营后，把围场广播电视台作为县融媒体中心建设主体，搭建“中央厨房”管理系统平台，对围场广播电视台、《木兰围场》周刊、围场新闻网、《魅力围场》手机 APP、官方微信微博、大喇叭、抖音等机构和平台进行资源整合，通过与省市内主流媒体合作，全面实现中央厨房指挥调度、融媒生产、数据分析、综合服务等功能。准确、真实、全面地将党中央的方针政策传播到乡村，传达给百姓，成风化人、凝聚民心、澄清谬误、明辨是非，形成思想共识、汇集磅礴力量，营造健康良好的基层舆论环境，所以它的社会效益将是不可估量的。此项考评得分给予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围场满族蒙古族自治县融媒体中心项目建设执行国家标准，在规划设计体现环保的基础上，力求施工中和使用中环保措施的落实。项目建设符合国家、省市《关于加强建设县级融媒体中心的实施意见》的工作部署；是发展经济、保障民生、维护社会稳定的重要基础。本项目施工中的污染物可能会对周边环境造成一定污染，项目建成后产生的主要污染物也会对周围环境造成影响，本项目排水系统采用生活污水与雨水分流制管道系统，污水直接排入污水管网，雨水收集后排入原有雨水管道。我方通过认真分析，虽然项目建设会对社会环境和生态环境造成一定影响，但考虑到影响不严重而且是短期影响，因此此项考评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本项目为公共项目，通过系统功能的综合利用、综合影响力促进传统媒体增收、开展各类活动广告等，每年产生的效益在100万元左右，综合经济效益明显</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w:t>
      </w:r>
      <w:r>
        <w:rPr>
          <w:rFonts w:hint="eastAsia" w:ascii="宋体" w:hAnsi="宋体" w:eastAsia="宋体" w:cs="宋体"/>
          <w:sz w:val="28"/>
          <w:szCs w:val="28"/>
          <w:highlight w:val="none"/>
          <w:lang w:val="en-US" w:eastAsia="zh-CN"/>
        </w:rPr>
        <w:t>预期间接经济效益每年可节约人力物力等资金20万元，带</w:t>
      </w:r>
      <w:r>
        <w:rPr>
          <w:rFonts w:hint="eastAsia" w:ascii="宋体" w:hAnsi="宋体" w:eastAsia="宋体" w:cs="宋体"/>
          <w:kern w:val="2"/>
          <w:sz w:val="28"/>
          <w:szCs w:val="28"/>
          <w:highlight w:val="none"/>
          <w:lang w:val="en-US" w:eastAsia="zh-CN" w:bidi="ar-SA"/>
        </w:rPr>
        <w:t>来的</w:t>
      </w:r>
      <w:r>
        <w:rPr>
          <w:rFonts w:hint="eastAsia" w:ascii="宋体" w:hAnsi="宋体" w:eastAsia="宋体" w:cs="宋体"/>
          <w:sz w:val="28"/>
          <w:szCs w:val="28"/>
          <w:highlight w:val="none"/>
          <w:lang w:val="en-US" w:eastAsia="zh-CN"/>
        </w:rPr>
        <w:t>间接经济效益一般，本项考核得分为5分。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53" w:name="_Toc31042"/>
      <w:bookmarkStart w:id="54" w:name="_Toc14098"/>
      <w:r>
        <w:rPr>
          <w:rFonts w:hint="eastAsia" w:ascii="楷体" w:hAnsi="楷体" w:eastAsia="楷体" w:cs="楷体"/>
          <w:b/>
          <w:bCs w:val="0"/>
          <w:kern w:val="0"/>
          <w:sz w:val="32"/>
          <w:szCs w:val="32"/>
          <w:lang w:eastAsia="zh-CN"/>
        </w:rPr>
        <w:t>（二）绩效评价结论</w:t>
      </w:r>
      <w:bookmarkEnd w:id="53"/>
      <w:bookmarkEnd w:id="5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kern w:val="2"/>
          <w:sz w:val="28"/>
          <w:szCs w:val="28"/>
          <w:highlight w:val="none"/>
          <w:lang w:val="en-US" w:eastAsia="zh-CN" w:bidi="ar-SA"/>
        </w:rPr>
        <w:t>围场县电视台融媒体中心中央厨房系统建设项目绩效考评结果，其中：投入指标考评得分10分、管理指标考评得分30分、产出指标考评得分30分、效益指标考评得分27分。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通过对各项指标的具体分析评价，汇总得出本次绩效评价考核综合得分为97分，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评价结果表明，围场县电视台融媒体中心中央厨房系统建设项目组织和管理较好地执行了相关规定要求，组织管理有序，单位财务管理制度基本健全，对项目资金的监督管理总体有效，实施的经济效益和持续性较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55" w:name="_Toc32395"/>
      <w:bookmarkStart w:id="56" w:name="_Toc24598"/>
      <w:r>
        <w:rPr>
          <w:rFonts w:hint="eastAsia" w:ascii="黑体" w:hAnsi="黑体" w:eastAsia="黑体" w:cs="黑体"/>
          <w:b w:val="0"/>
          <w:bCs/>
          <w:kern w:val="0"/>
          <w:sz w:val="32"/>
          <w:szCs w:val="32"/>
          <w:highlight w:val="none"/>
          <w:lang w:eastAsia="zh-CN"/>
        </w:rPr>
        <w:t>五、存在的问题</w:t>
      </w:r>
      <w:bookmarkEnd w:id="55"/>
      <w:r>
        <w:rPr>
          <w:rFonts w:hint="eastAsia" w:ascii="黑体" w:hAnsi="黑体" w:eastAsia="黑体" w:cs="黑体"/>
          <w:b w:val="0"/>
          <w:bCs/>
          <w:kern w:val="0"/>
          <w:sz w:val="32"/>
          <w:szCs w:val="32"/>
          <w:highlight w:val="none"/>
          <w:lang w:eastAsia="zh-CN"/>
        </w:rPr>
        <w:t>及建议</w:t>
      </w:r>
      <w:bookmarkEnd w:id="56"/>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本项目涉及债券资金达216万元，由于工程采购项目较分散，在项目管理和资金监管方面不便于管理，项目资料应设专人单独管理。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建议：加强项目管理、建设程序及资金支付方面的管理。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57" w:name="_Toc26763"/>
      <w:bookmarkStart w:id="58" w:name="_Toc5786"/>
      <w:bookmarkStart w:id="59" w:name="_Toc7010"/>
      <w:bookmarkStart w:id="60" w:name="_Toc31396"/>
      <w:bookmarkStart w:id="61" w:name="_Toc25821"/>
      <w:bookmarkStart w:id="62" w:name="_Toc16118"/>
      <w:r>
        <w:rPr>
          <w:rFonts w:hint="eastAsia" w:ascii="楷体" w:hAnsi="楷体" w:eastAsia="楷体" w:cs="楷体"/>
          <w:b/>
          <w:bCs/>
          <w:sz w:val="32"/>
          <w:szCs w:val="32"/>
          <w:lang w:val="en-US" w:eastAsia="zh-CN"/>
        </w:rPr>
        <w:t>（一）强化绩效理念，深入推进评价工作</w:t>
      </w:r>
      <w:bookmarkEnd w:id="57"/>
      <w:bookmarkEnd w:id="58"/>
      <w:bookmarkEnd w:id="59"/>
      <w:bookmarkEnd w:id="60"/>
      <w:bookmarkEnd w:id="61"/>
      <w:bookmarkEnd w:id="62"/>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63" w:name="_Toc6863"/>
      <w:bookmarkStart w:id="64" w:name="_Toc17262"/>
      <w:bookmarkStart w:id="65" w:name="_Toc11860"/>
      <w:bookmarkStart w:id="66" w:name="_Toc10505"/>
      <w:bookmarkStart w:id="67" w:name="_Toc14241"/>
      <w:bookmarkStart w:id="68" w:name="_Toc21411"/>
      <w:r>
        <w:rPr>
          <w:rFonts w:hint="eastAsia" w:ascii="楷体" w:hAnsi="楷体" w:eastAsia="楷体" w:cs="楷体"/>
          <w:b/>
          <w:bCs/>
          <w:sz w:val="32"/>
          <w:szCs w:val="32"/>
          <w:lang w:val="en-US" w:eastAsia="zh-CN"/>
        </w:rPr>
        <w:t>（二）强化事前准备，切实提升评价质量</w:t>
      </w:r>
      <w:bookmarkEnd w:id="63"/>
      <w:bookmarkEnd w:id="64"/>
      <w:bookmarkEnd w:id="65"/>
      <w:bookmarkEnd w:id="66"/>
      <w:bookmarkEnd w:id="67"/>
      <w:bookmarkEnd w:id="68"/>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69" w:name="_Toc10592"/>
      <w:bookmarkStart w:id="70" w:name="_Toc11787"/>
      <w:bookmarkStart w:id="71" w:name="_Toc21034"/>
      <w:bookmarkStart w:id="72" w:name="_Toc30061"/>
      <w:bookmarkStart w:id="73" w:name="_Toc3001"/>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4" w:name="_Toc300"/>
      <w:r>
        <w:rPr>
          <w:rFonts w:hint="eastAsia" w:ascii="楷体" w:hAnsi="楷体" w:eastAsia="楷体" w:cs="楷体"/>
          <w:b/>
          <w:bCs/>
          <w:sz w:val="32"/>
          <w:szCs w:val="32"/>
          <w:lang w:val="en-US" w:eastAsia="zh-CN"/>
        </w:rPr>
        <w:t>（三）强化结果应用，不断巩固评价</w:t>
      </w:r>
      <w:bookmarkEnd w:id="69"/>
      <w:bookmarkEnd w:id="70"/>
      <w:bookmarkEnd w:id="71"/>
      <w:bookmarkEnd w:id="72"/>
      <w:bookmarkEnd w:id="73"/>
      <w:r>
        <w:rPr>
          <w:rFonts w:hint="eastAsia" w:ascii="楷体" w:hAnsi="楷体" w:eastAsia="楷体" w:cs="楷体"/>
          <w:b/>
          <w:bCs/>
          <w:sz w:val="32"/>
          <w:szCs w:val="32"/>
          <w:lang w:val="en-US" w:eastAsia="zh-CN"/>
        </w:rPr>
        <w:t>成效</w:t>
      </w:r>
      <w:bookmarkEnd w:id="74"/>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加强评价结果的运用，将绩效评价结果纳入对区县和部门的年终考核中来，成为考核奖惩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75" w:name="_Toc6962"/>
      <w:r>
        <w:rPr>
          <w:rFonts w:hint="eastAsia" w:ascii="黑体" w:hAnsi="黑体" w:eastAsia="黑体" w:cs="黑体"/>
          <w:b w:val="0"/>
          <w:bCs/>
          <w:kern w:val="0"/>
          <w:sz w:val="32"/>
          <w:szCs w:val="32"/>
          <w:lang w:val="en-US" w:eastAsia="zh-CN"/>
        </w:rPr>
        <w:t>六、附件</w:t>
      </w:r>
      <w:bookmarkEnd w:id="75"/>
    </w:p>
    <w:p>
      <w:pPr>
        <w:pStyle w:val="3"/>
        <w:bidi w:val="0"/>
        <w:rPr>
          <w:rFonts w:hint="eastAsia" w:ascii="楷体" w:hAnsi="楷体" w:eastAsia="楷体" w:cs="楷体"/>
          <w:lang w:val="en-US" w:eastAsia="zh-CN"/>
        </w:rPr>
      </w:pPr>
      <w:bookmarkStart w:id="76" w:name="_Toc30033"/>
      <w:r>
        <w:rPr>
          <w:rFonts w:hint="eastAsia" w:ascii="楷体" w:hAnsi="楷体" w:eastAsia="楷体" w:cs="楷体"/>
          <w:lang w:val="en-US" w:eastAsia="zh-CN"/>
        </w:rPr>
        <w:t>绩效评价指标体系得分表</w:t>
      </w:r>
      <w:bookmarkEnd w:id="76"/>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asciiTheme="minorEastAsia" w:hAnsiTheme="minorEastAsia"/>
          <w:sz w:val="32"/>
          <w:szCs w:val="32"/>
        </w:rPr>
      </w:pPr>
      <w:bookmarkStart w:id="77" w:name="_Toc15162"/>
      <w:r>
        <w:rPr>
          <w:rFonts w:hint="eastAsia" w:asciiTheme="minorEastAsia" w:hAnsiTheme="minorEastAsia"/>
          <w:sz w:val="32"/>
          <w:szCs w:val="32"/>
        </w:rPr>
        <w:t>承德燕山会计师事务所         中国注册会计师：崔春华</w:t>
      </w:r>
      <w:bookmarkEnd w:id="77"/>
    </w:p>
    <w:p>
      <w:pPr>
        <w:adjustRightInd w:val="0"/>
        <w:snapToGrid w:val="0"/>
        <w:spacing w:line="540" w:lineRule="exact"/>
        <w:ind w:firstLine="640" w:firstLineChars="200"/>
        <w:outlineLvl w:val="0"/>
        <w:rPr>
          <w:rFonts w:asciiTheme="minorEastAsia" w:hAnsiTheme="minorEastAsia"/>
          <w:sz w:val="32"/>
          <w:szCs w:val="32"/>
        </w:rPr>
      </w:pPr>
      <w:bookmarkStart w:id="78" w:name="_Toc14815"/>
      <w:r>
        <w:rPr>
          <w:rFonts w:hint="eastAsia" w:asciiTheme="minorEastAsia" w:hAnsiTheme="minorEastAsia"/>
          <w:sz w:val="32"/>
          <w:szCs w:val="32"/>
        </w:rPr>
        <w:t>有限责任公司</w:t>
      </w:r>
      <w:bookmarkEnd w:id="78"/>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79"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79"/>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32"/>
          <w:szCs w:val="32"/>
        </w:rPr>
      </w:pPr>
    </w:p>
    <w:p>
      <w:pPr>
        <w:rPr>
          <w:rFonts w:hint="eastAsia" w:ascii="楷体" w:hAnsi="楷体" w:eastAsia="楷体" w:cs="楷体"/>
          <w:sz w:val="28"/>
          <w:szCs w:val="28"/>
          <w:lang w:val="en-US" w:eastAsia="zh-CN"/>
        </w:rPr>
      </w:pPr>
      <w:r>
        <w:rPr>
          <w:rFonts w:hint="eastAsia" w:asciiTheme="minorEastAsia" w:hAnsiTheme="minorEastAsia"/>
          <w:sz w:val="32"/>
          <w:szCs w:val="32"/>
          <w:lang w:val="en-US" w:eastAsia="zh-CN"/>
        </w:rPr>
        <w:t xml:space="preserve">                           </w:t>
      </w:r>
      <w:bookmarkStart w:id="80"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二十六</w:t>
      </w:r>
      <w:r>
        <w:rPr>
          <w:rFonts w:hint="eastAsia" w:asciiTheme="minorEastAsia" w:hAnsiTheme="minorEastAsia"/>
          <w:sz w:val="32"/>
          <w:szCs w:val="32"/>
        </w:rPr>
        <w:t>日</w:t>
      </w:r>
      <w:bookmarkEnd w:id="80"/>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footerReference r:id="rId7"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围场县电视台融媒体中心中央厨房系统建设项目</w:t>
      </w:r>
      <w:r>
        <w:rPr>
          <w:rFonts w:hint="eastAsia" w:ascii="宋体" w:hAnsi="宋体" w:eastAsia="宋体" w:cs="宋体"/>
          <w:b/>
          <w:bCs/>
          <w:sz w:val="28"/>
          <w:szCs w:val="28"/>
          <w:highlight w:val="none"/>
          <w:lang w:eastAsia="zh-CN"/>
        </w:rPr>
        <w:t>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both"/>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项目的建设对社会效益明显提升得8分，社会效益一般得6分，社会效益不明显得4分，社会效益差不得分；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项目建设对社会环境有明显提升得4分，间接改善社会环境得3分，提升不明显得2分，影响社会环境不得分；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6"/>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项目建设能够持续带动当地间接经济效益明显提升得7分，间接经济效益一般得5分，间接经济效益不明显得3分；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97</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B73450"/>
    <w:rsid w:val="0416721A"/>
    <w:rsid w:val="047E3D7B"/>
    <w:rsid w:val="0592253C"/>
    <w:rsid w:val="06B3136F"/>
    <w:rsid w:val="09DF3A36"/>
    <w:rsid w:val="09F13D1C"/>
    <w:rsid w:val="0A617961"/>
    <w:rsid w:val="0CFF0CB8"/>
    <w:rsid w:val="0FF14209"/>
    <w:rsid w:val="11CA6AB4"/>
    <w:rsid w:val="13426D82"/>
    <w:rsid w:val="138447E8"/>
    <w:rsid w:val="1671287C"/>
    <w:rsid w:val="179E01C8"/>
    <w:rsid w:val="19B12636"/>
    <w:rsid w:val="1C0818FD"/>
    <w:rsid w:val="1D227203"/>
    <w:rsid w:val="1DAE5A66"/>
    <w:rsid w:val="1DCB30AC"/>
    <w:rsid w:val="21C358CA"/>
    <w:rsid w:val="21DA6AA1"/>
    <w:rsid w:val="23636EA8"/>
    <w:rsid w:val="27DD72F2"/>
    <w:rsid w:val="284D6241"/>
    <w:rsid w:val="28637701"/>
    <w:rsid w:val="2AB82CB6"/>
    <w:rsid w:val="2B284D4B"/>
    <w:rsid w:val="2C137100"/>
    <w:rsid w:val="327F7BC1"/>
    <w:rsid w:val="39FB1AB6"/>
    <w:rsid w:val="3BB5552B"/>
    <w:rsid w:val="3D7533AC"/>
    <w:rsid w:val="3E126654"/>
    <w:rsid w:val="41A52C9E"/>
    <w:rsid w:val="42E92BD0"/>
    <w:rsid w:val="46437D54"/>
    <w:rsid w:val="47C37A03"/>
    <w:rsid w:val="47F34D03"/>
    <w:rsid w:val="483F4A74"/>
    <w:rsid w:val="48771478"/>
    <w:rsid w:val="498406B6"/>
    <w:rsid w:val="4A3E5F7A"/>
    <w:rsid w:val="4A924A90"/>
    <w:rsid w:val="4B8B7991"/>
    <w:rsid w:val="4CB03444"/>
    <w:rsid w:val="4DF57240"/>
    <w:rsid w:val="4F5D274A"/>
    <w:rsid w:val="54252E1D"/>
    <w:rsid w:val="656E6B5D"/>
    <w:rsid w:val="69513C4A"/>
    <w:rsid w:val="6A5E3175"/>
    <w:rsid w:val="6D6074A1"/>
    <w:rsid w:val="710016B0"/>
    <w:rsid w:val="7360206B"/>
    <w:rsid w:val="75840E38"/>
    <w:rsid w:val="77AB17FD"/>
    <w:rsid w:val="7D87276F"/>
    <w:rsid w:val="7FA62DC1"/>
    <w:rsid w:val="7FC7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autoRedefine/>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Body Text Indent"/>
    <w:basedOn w:val="1"/>
    <w:qFormat/>
    <w:uiPriority w:val="0"/>
    <w:pPr>
      <w:ind w:firstLine="570"/>
    </w:pPr>
    <w:rPr>
      <w:rFonts w:ascii="宋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2021-03-04T00:55:00Z</cp:lastPrinted>
  <dcterms:modified xsi:type="dcterms:W3CDTF">2023-12-28T01:56:44Z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6080046BA30D49E0956561C48B48928F_13</vt:lpwstr>
  </property>
</Properties>
</file>