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围场县省级园林式小区创建工程</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2021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03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18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报告文号：承燕会所审专字（2021）第45号</w:t>
      </w:r>
    </w:p>
    <w:p>
      <w:pPr>
        <w:ind w:firstLine="960" w:firstLineChars="300"/>
        <w:rPr>
          <w:sz w:val="32"/>
          <w:szCs w:val="32"/>
        </w:rPr>
      </w:pPr>
      <w:r>
        <w:rPr>
          <w:rFonts w:hint="eastAsia"/>
          <w:sz w:val="32"/>
          <w:szCs w:val="32"/>
        </w:rPr>
        <w:t>报告日期：2021-03-18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10" o:title=""/>
            <o:lock v:ext="edit" aspectratio="t"/>
            <w10:wrap type="square"/>
          </v:shape>
          <o:OLEObject Type="Embed" ProgID="Word.Picture.8" ShapeID="_x0000_s1026" DrawAspect="Content" ObjectID="_1468075725" r:id="rId9">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10" w:firstLineChars="2100"/>
        <w:rPr>
          <w:rFonts w:ascii="仿宋" w:hAnsi="仿宋" w:eastAsia="仿宋" w:cs="仿宋_GB2312"/>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承燕会所审专字（2021）第045号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p>
        <w:p>
          <w:pPr>
            <w:pStyle w:val="9"/>
            <w:tabs>
              <w:tab w:val="right" w:leader="dot" w:pos="8306"/>
            </w:tabs>
            <w:rPr>
              <w:sz w:val="28"/>
              <w:szCs w:val="28"/>
            </w:rPr>
          </w:pPr>
          <w:r>
            <w:fldChar w:fldCharType="begin"/>
          </w:r>
          <w:r>
            <w:instrText xml:space="preserve"> HYPERLINK \l "_Toc27945"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"_Toc3023"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"_Toc25308"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"_Toc7932"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"_Toc29608"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"_Toc28234"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"_Toc20068"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"_Toc20552"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"_Toc28016"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"_Toc20778"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"_Toc20611"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"_Toc15753"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"_Toc11091"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9"/>
            <w:tabs>
              <w:tab w:val="right" w:leader="dot" w:pos="8306"/>
            </w:tabs>
            <w:rPr>
              <w:rFonts w:ascii="宋体" w:hAnsi="宋体" w:eastAsia="宋体" w:cs="宋体"/>
              <w:bCs/>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pPr>
            <w:pStyle w:val="9"/>
            <w:tabs>
              <w:tab w:val="right" w:leader="dot" w:pos="8306"/>
            </w:tabs>
            <w:rPr>
              <w:sz w:val="28"/>
              <w:szCs w:val="28"/>
            </w:rPr>
          </w:pPr>
          <w:r>
            <w:fldChar w:fldCharType="begin"/>
          </w:r>
          <w:r>
            <w:instrText xml:space="preserve"> HYPERLINK \l "_Toc25872"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"_Toc2427"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"_Toc22148"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"_Toc29435"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"_Toc15246"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"_Toc19932"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"_Toc16658"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"_Toc24195"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25</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outlineLvl w:val="0"/>
        <w:rPr>
          <w:rFonts w:ascii="宋体" w:hAnsi="宋体" w:eastAsia="宋体" w:cs="宋体"/>
          <w:b/>
          <w:bCs/>
          <w:sz w:val="36"/>
          <w:szCs w:val="36"/>
        </w:rPr>
      </w:pPr>
      <w:bookmarkStart w:id="0" w:name="_Toc29565"/>
      <w:bookmarkStart w:id="1" w:name="_Toc13259"/>
      <w:bookmarkStart w:id="2" w:name="_Toc25062"/>
      <w:bookmarkStart w:id="3" w:name="_Toc32502"/>
      <w:bookmarkStart w:id="4" w:name="_Toc7123"/>
      <w:r>
        <w:rPr>
          <w:rFonts w:hint="eastAsia" w:ascii="宋体" w:hAnsi="宋体" w:eastAsia="宋体" w:cs="宋体"/>
          <w:b/>
          <w:bCs/>
          <w:sz w:val="36"/>
          <w:szCs w:val="36"/>
        </w:rPr>
        <w:t>围场县</w:t>
      </w:r>
      <w:bookmarkEnd w:id="0"/>
      <w:bookmarkEnd w:id="1"/>
      <w:r>
        <w:rPr>
          <w:rFonts w:hint="eastAsia" w:ascii="宋体" w:hAnsi="宋体" w:eastAsia="宋体" w:cs="宋体"/>
          <w:b/>
          <w:bCs/>
          <w:sz w:val="36"/>
          <w:szCs w:val="36"/>
        </w:rPr>
        <w:t>省级园林式小区创建工程</w:t>
      </w:r>
    </w:p>
    <w:p>
      <w:pPr>
        <w:jc w:val="center"/>
        <w:outlineLvl w:val="0"/>
        <w:rPr>
          <w:rFonts w:ascii="宋体" w:hAnsi="宋体" w:eastAsia="宋体" w:cs="宋体"/>
          <w:b/>
          <w:bCs/>
          <w:sz w:val="36"/>
          <w:szCs w:val="36"/>
        </w:rPr>
      </w:pPr>
      <w:bookmarkStart w:id="5" w:name="_Toc26503"/>
      <w:bookmarkStart w:id="6" w:name="_Toc3241"/>
      <w:r>
        <w:rPr>
          <w:rFonts w:hint="eastAsia" w:ascii="宋体" w:hAnsi="宋体" w:eastAsia="宋体" w:cs="宋体"/>
          <w:b/>
          <w:bCs/>
          <w:sz w:val="36"/>
          <w:szCs w:val="36"/>
        </w:rPr>
        <w:t>一般债券资金绩效评价报告</w:t>
      </w:r>
      <w:bookmarkEnd w:id="2"/>
      <w:bookmarkEnd w:id="3"/>
      <w:bookmarkEnd w:id="4"/>
      <w:bookmarkEnd w:id="5"/>
      <w:bookmarkEnd w:id="6"/>
    </w:p>
    <w:p>
      <w:pPr>
        <w:spacing w:line="600" w:lineRule="exact"/>
        <w:ind w:right="-31" w:rightChars="-15"/>
        <w:rPr>
          <w:rFonts w:ascii="宋体" w:hAnsi="宋体" w:eastAsia="宋体" w:cs="宋体"/>
          <w:sz w:val="28"/>
          <w:szCs w:val="28"/>
        </w:rPr>
      </w:pPr>
      <w:r>
        <w:rPr>
          <w:rFonts w:hint="eastAsia" w:ascii="宋体" w:hAnsi="宋体" w:eastAsia="宋体" w:cs="宋体"/>
          <w:sz w:val="28"/>
          <w:szCs w:val="28"/>
        </w:rPr>
        <w:t>围场满族蒙古族自治县财政局</w:t>
      </w:r>
      <w:r>
        <w:rPr>
          <w:rFonts w:hint="eastAsia" w:ascii="宋体" w:hAnsi="宋体" w:eastAsia="宋体" w:cs="宋体"/>
          <w:color w:val="000000" w:themeColor="text1"/>
          <w:sz w:val="28"/>
          <w:szCs w:val="28"/>
          <w14:textFill>
            <w14:solidFill>
              <w14:schemeClr w14:val="tx1"/>
            </w14:solidFill>
          </w14:textFill>
        </w:rPr>
        <w:t>：</w:t>
      </w:r>
    </w:p>
    <w:p>
      <w:pPr>
        <w:ind w:firstLine="560" w:firstLineChars="200"/>
        <w:rPr>
          <w:rFonts w:ascii="宋体" w:hAnsi="宋体" w:eastAsia="宋体" w:cs="宋体"/>
          <w:sz w:val="28"/>
          <w:szCs w:val="28"/>
        </w:rPr>
      </w:pPr>
      <w:r>
        <w:rPr>
          <w:rFonts w:hint="eastAsia" w:ascii="宋体" w:hAnsi="宋体" w:eastAsia="宋体" w:cs="宋体"/>
          <w:color w:val="222222"/>
          <w:sz w:val="28"/>
          <w:szCs w:val="28"/>
          <w:shd w:val="clear" w:color="auto" w:fill="FFFFFF"/>
        </w:rPr>
        <w:t>根据《围场满族蒙古族自治县财政局内部财政资金拨付程序》，参照《</w:t>
      </w:r>
      <w:r>
        <w:rPr>
          <w:rFonts w:hint="eastAsia" w:ascii="宋体" w:hAnsi="宋体" w:eastAsia="宋体" w:cs="宋体"/>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省级园林式小区创建工程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7" w:name="_Toc8932"/>
      <w:bookmarkStart w:id="8" w:name="_Toc27945"/>
      <w:r>
        <w:rPr>
          <w:rFonts w:hint="eastAsia" w:ascii="黑体" w:hAnsi="黑体" w:eastAsia="黑体" w:cs="黑体"/>
          <w:b/>
          <w:sz w:val="32"/>
          <w:szCs w:val="32"/>
        </w:rPr>
        <w:t>一、项目基本情况</w:t>
      </w:r>
      <w:bookmarkEnd w:id="7"/>
      <w:bookmarkEnd w:id="8"/>
    </w:p>
    <w:p>
      <w:pPr>
        <w:spacing w:line="600" w:lineRule="exact"/>
        <w:ind w:firstLine="643" w:firstLineChars="200"/>
        <w:outlineLvl w:val="1"/>
        <w:rPr>
          <w:rFonts w:ascii="楷体" w:hAnsi="楷体" w:eastAsia="楷体" w:cs="楷体"/>
          <w:b/>
          <w:sz w:val="32"/>
          <w:szCs w:val="32"/>
        </w:rPr>
      </w:pPr>
      <w:bookmarkStart w:id="9" w:name="_Toc3023"/>
      <w:bookmarkStart w:id="10" w:name="_Toc1188"/>
      <w:r>
        <w:rPr>
          <w:rFonts w:hint="eastAsia" w:ascii="楷体" w:hAnsi="楷体" w:eastAsia="楷体" w:cs="楷体"/>
          <w:b/>
          <w:sz w:val="32"/>
          <w:szCs w:val="32"/>
        </w:rPr>
        <w:t>（一）项目概况</w:t>
      </w:r>
      <w:bookmarkEnd w:id="9"/>
      <w:bookmarkEnd w:id="10"/>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1" w:rightChars="-15"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其中本次投入围场县省级园林式小区创建工程项目的债券资金共计112万元。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围场县省级园林式小区创建工程项目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围场满族蒙古族自治县围场镇</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围场满族蒙古族自治县住房和城乡规划建设局</w:t>
      </w:r>
    </w:p>
    <w:p>
      <w:pPr>
        <w:ind w:firstLine="560" w:firstLineChars="200"/>
        <w:rPr>
          <w:rFonts w:ascii="宋体" w:hAnsi="宋体" w:eastAsia="宋体" w:cs="宋体"/>
          <w:sz w:val="28"/>
          <w:szCs w:val="28"/>
        </w:rPr>
      </w:pPr>
      <w:r>
        <w:rPr>
          <w:rFonts w:hint="eastAsia" w:ascii="宋体" w:hAnsi="宋体" w:eastAsia="宋体" w:cs="宋体"/>
          <w:sz w:val="28"/>
          <w:szCs w:val="28"/>
        </w:rPr>
        <w:t>4.项目背景</w:t>
      </w:r>
    </w:p>
    <w:p>
      <w:pPr>
        <w:pStyle w:val="5"/>
        <w:ind w:left="0" w:firstLine="560" w:firstLineChars="200"/>
        <w:rPr>
          <w:rFonts w:ascii="宋体" w:hAnsi="宋体" w:eastAsia="宋体" w:cs="宋体"/>
        </w:rPr>
      </w:pPr>
      <w:r>
        <w:rPr>
          <w:rFonts w:hint="eastAsia" w:ascii="宋体" w:hAnsi="宋体" w:eastAsia="宋体" w:cs="宋体"/>
        </w:rPr>
        <w:t>城市绿化是城市重要的基础设施，是城市现代化建设的重要内容，是改善生态环境和提高广大人民群众生活质量的公益事业。改革开放以来，特别是21世纪以来，我国的城市绿化工作受到了各级人民政府的普遍重视，取得了显著成绩，城市绿化水平有了很大提高。随着我国城镇化水平的不断提高，越来越多的人口将转向城镇生活和工作，对城市生态环境的压力也将越来越大。这就对城市绿化建设提出了更高和更加迫切的要求。</w:t>
      </w:r>
    </w:p>
    <w:p>
      <w:pPr>
        <w:pStyle w:val="5"/>
        <w:ind w:left="0" w:firstLine="560" w:firstLineChars="200"/>
        <w:rPr>
          <w:rFonts w:ascii="宋体" w:hAnsi="宋体" w:eastAsia="宋体" w:cs="宋体"/>
        </w:rPr>
      </w:pPr>
      <w:r>
        <w:rPr>
          <w:rFonts w:hint="eastAsia" w:ascii="宋体" w:hAnsi="宋体" w:eastAsia="宋体" w:cs="宋体"/>
        </w:rPr>
        <w:t>城市绿化又是生态环境的重要内容，因此，包括道路、绿化及园林式小区在内的环境建设也成为衡量一个地区综合实力的重要指标，决定着一个地区的经济发展后劲和发展活力。为了进一步提高城市绿化水平，促进城市经济、社会和环境的协调发展，根据围场满族蒙古族自治县道路和城市绿化现状及县城总体规划，提出了省级园林式小区创建工程。</w:t>
      </w:r>
    </w:p>
    <w:p>
      <w:pPr>
        <w:ind w:firstLine="560" w:firstLineChars="200"/>
        <w:rPr>
          <w:rFonts w:ascii="宋体" w:hAnsi="宋体" w:eastAsia="宋体" w:cs="宋体"/>
          <w:sz w:val="28"/>
          <w:szCs w:val="28"/>
        </w:rPr>
      </w:pPr>
      <w:r>
        <w:rPr>
          <w:rFonts w:hint="eastAsia" w:ascii="宋体" w:hAnsi="宋体" w:eastAsia="宋体" w:cs="宋体"/>
          <w:sz w:val="28"/>
          <w:szCs w:val="28"/>
        </w:rPr>
        <w:t>根据县委、县政府统一部署，为改善县城居民居住环境，经县住建局组织专业技术人员现场勘测、综合衡量，按照项目涉及小区原有绿化面积不足，绿化品质较差，因此决定对项目涉及小区绿化提升，使之达到园林县城标准。</w:t>
      </w:r>
    </w:p>
    <w:p>
      <w:pPr>
        <w:ind w:firstLine="560" w:firstLineChars="200"/>
        <w:rPr>
          <w:rFonts w:ascii="宋体" w:hAnsi="宋体" w:eastAsia="宋体" w:cs="宋体"/>
          <w:sz w:val="28"/>
          <w:szCs w:val="28"/>
        </w:rPr>
      </w:pPr>
      <w:r>
        <w:rPr>
          <w:rFonts w:hint="eastAsia" w:ascii="宋体" w:hAnsi="宋体" w:eastAsia="宋体" w:cs="宋体"/>
          <w:sz w:val="28"/>
          <w:szCs w:val="28"/>
        </w:rPr>
        <w:t>5.项目概况</w:t>
      </w:r>
    </w:p>
    <w:p>
      <w:pPr>
        <w:pStyle w:val="5"/>
        <w:ind w:left="0" w:firstLine="560" w:firstLineChars="200"/>
        <w:rPr>
          <w:rFonts w:ascii="仿宋_GB2312" w:hAnsi="宋体" w:eastAsia="仿宋_GB2312" w:cs="宋体"/>
          <w:sz w:val="30"/>
          <w:szCs w:val="30"/>
        </w:rPr>
      </w:pPr>
      <w:r>
        <w:rPr>
          <w:rFonts w:hint="eastAsia" w:ascii="宋体" w:hAnsi="宋体" w:eastAsia="宋体" w:cs="宋体"/>
        </w:rPr>
        <w:t>本项目位于围场满族蒙古族自治县围场镇，对伊水华庭、盛世山庄、廉租房、国税家属楼、安泰小区等5个小区进行绿化提升。通过对涉及小区内进行前瞻性规划，采用栽植乔木、灌木、绿蓠、花卉进行绿化，穿插点风景石、廊架、石材雕刻等景观小品。</w:t>
      </w:r>
    </w:p>
    <w:p>
      <w:pPr>
        <w:pStyle w:val="5"/>
        <w:ind w:left="0"/>
        <w:jc w:val="center"/>
        <w:rPr>
          <w:rFonts w:ascii="宋体" w:hAnsi="宋体" w:eastAsia="宋体" w:cs="宋体"/>
          <w:b/>
          <w:bCs/>
        </w:rPr>
      </w:pPr>
      <w:r>
        <w:rPr>
          <w:rFonts w:hint="eastAsia" w:ascii="宋体" w:hAnsi="宋体" w:eastAsia="宋体" w:cs="宋体"/>
          <w:b/>
          <w:bCs/>
        </w:rPr>
        <w:t>主要建设内容一览表</w:t>
      </w:r>
    </w:p>
    <w:tbl>
      <w:tblPr>
        <w:tblStyle w:val="12"/>
        <w:tblW w:w="8179" w:type="dxa"/>
        <w:jc w:val="center"/>
        <w:tblLayout w:type="autofit"/>
        <w:tblCellMar>
          <w:top w:w="0" w:type="dxa"/>
          <w:left w:w="108" w:type="dxa"/>
          <w:bottom w:w="0" w:type="dxa"/>
          <w:right w:w="108" w:type="dxa"/>
        </w:tblCellMar>
      </w:tblPr>
      <w:tblGrid>
        <w:gridCol w:w="1124"/>
        <w:gridCol w:w="4515"/>
        <w:gridCol w:w="1124"/>
        <w:gridCol w:w="1416"/>
      </w:tblGrid>
      <w:tr>
        <w:tblPrEx>
          <w:tblCellMar>
            <w:top w:w="0" w:type="dxa"/>
            <w:left w:w="108" w:type="dxa"/>
            <w:bottom w:w="0" w:type="dxa"/>
            <w:right w:w="108" w:type="dxa"/>
          </w:tblCellMar>
        </w:tblPrEx>
        <w:trPr>
          <w:trHeight w:val="567" w:hRule="exact"/>
          <w:tblHeader/>
          <w:jc w:val="center"/>
        </w:trPr>
        <w:tc>
          <w:tcPr>
            <w:tcW w:w="1124"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4515"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名    称</w:t>
            </w:r>
          </w:p>
        </w:tc>
        <w:tc>
          <w:tcPr>
            <w:tcW w:w="112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41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jc w:val="center"/>
              <w:rPr>
                <w:rFonts w:ascii="宋体" w:hAnsi="宋体" w:cs="宋体"/>
                <w:b/>
                <w:bCs/>
                <w:kern w:val="0"/>
                <w:sz w:val="24"/>
              </w:rPr>
            </w:pPr>
            <w:r>
              <w:rPr>
                <w:rFonts w:hint="eastAsia" w:ascii="宋体" w:hAnsi="宋体" w:cs="宋体"/>
                <w:b/>
                <w:bCs/>
                <w:kern w:val="0"/>
                <w:sz w:val="24"/>
              </w:rPr>
              <w:t>数量</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一</w:t>
            </w:r>
          </w:p>
        </w:tc>
        <w:tc>
          <w:tcPr>
            <w:tcW w:w="451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伊水华庭</w:t>
            </w:r>
          </w:p>
        </w:tc>
        <w:tc>
          <w:tcPr>
            <w:tcW w:w="112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　</w:t>
            </w:r>
          </w:p>
        </w:tc>
        <w:tc>
          <w:tcPr>
            <w:tcW w:w="141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Cs w:val="21"/>
              </w:rPr>
            </w:pP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1.1</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sz w:val="24"/>
              </w:rPr>
              <w:t>栽植乔木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127</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1.2</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sz w:val="24"/>
              </w:rPr>
              <w:t>栽植灌木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株、墩</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182</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1.3</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栽植绿蓠及花卉</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9299.66</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1.4</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点风景石</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块</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13</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二</w:t>
            </w:r>
          </w:p>
        </w:tc>
        <w:tc>
          <w:tcPr>
            <w:tcW w:w="45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4"/>
              </w:rPr>
            </w:pPr>
            <w:r>
              <w:rPr>
                <w:rFonts w:hint="eastAsia" w:ascii="宋体" w:hAnsi="宋体" w:cs="宋体"/>
                <w:b/>
                <w:kern w:val="0"/>
                <w:sz w:val="24"/>
              </w:rPr>
              <w:t>盛世山庄</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b/>
                <w:kern w:val="0"/>
                <w:sz w:val="24"/>
              </w:rPr>
            </w:pP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kern w:val="0"/>
                <w:szCs w:val="21"/>
              </w:rPr>
            </w:pP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2.1</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栽植乔木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138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2.2</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栽植灌木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株、墩</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124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2.3</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栽植绿蓠及花卉</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3514.92</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2.4</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直廊架</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座</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2.5</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成品栅栏</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m</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65.12</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2.6</w:t>
            </w:r>
          </w:p>
        </w:tc>
        <w:tc>
          <w:tcPr>
            <w:tcW w:w="4515" w:type="dxa"/>
            <w:tcBorders>
              <w:top w:val="nil"/>
              <w:left w:val="nil"/>
              <w:bottom w:val="single" w:color="auto" w:sz="4" w:space="0"/>
              <w:right w:val="single" w:color="auto" w:sz="4" w:space="0"/>
            </w:tcBorders>
            <w:shd w:val="clear" w:color="auto" w:fill="auto"/>
            <w:vAlign w:val="center"/>
          </w:tcPr>
          <w:p>
            <w:pPr>
              <w:rPr>
                <w:sz w:val="24"/>
              </w:rPr>
            </w:pPr>
            <w:r>
              <w:rPr>
                <w:rFonts w:hint="eastAsia"/>
                <w:sz w:val="24"/>
              </w:rPr>
              <w:t>点风景石</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块</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5</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2.7</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石材雕刻</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个</w:t>
            </w:r>
          </w:p>
        </w:tc>
        <w:tc>
          <w:tcPr>
            <w:tcW w:w="1416" w:type="dxa"/>
            <w:tcBorders>
              <w:top w:val="nil"/>
              <w:left w:val="nil"/>
              <w:bottom w:val="single" w:color="auto" w:sz="4" w:space="0"/>
              <w:right w:val="single" w:color="auto" w:sz="4" w:space="0"/>
            </w:tcBorders>
            <w:shd w:val="clear" w:color="auto" w:fill="auto"/>
            <w:vAlign w:val="center"/>
          </w:tcPr>
          <w:p>
            <w:pPr>
              <w:jc w:val="right"/>
              <w:rPr>
                <w:rFonts w:ascii="宋体" w:hAnsi="宋体" w:cs="宋体"/>
                <w:szCs w:val="21"/>
              </w:rPr>
            </w:pPr>
            <w:r>
              <w:rPr>
                <w:rFonts w:hint="eastAsia" w:ascii="宋体" w:hAnsi="宋体" w:cs="宋体"/>
                <w:szCs w:val="21"/>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三</w:t>
            </w:r>
          </w:p>
        </w:tc>
        <w:tc>
          <w:tcPr>
            <w:tcW w:w="45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kern w:val="0"/>
                <w:sz w:val="24"/>
              </w:rPr>
            </w:pPr>
            <w:r>
              <w:rPr>
                <w:rFonts w:hint="eastAsia" w:ascii="宋体" w:hAnsi="宋体" w:cs="宋体"/>
                <w:b/>
                <w:kern w:val="0"/>
                <w:sz w:val="24"/>
              </w:rPr>
              <w:t>廉租房</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b/>
                <w:kern w:val="0"/>
                <w:sz w:val="24"/>
              </w:rPr>
            </w:pP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b/>
                <w:kern w:val="0"/>
                <w:sz w:val="24"/>
              </w:rPr>
            </w:pP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栽植乔木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193</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3.2</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栽植灌木</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株、墩</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354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3.3</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栽植绿蓠及花卉</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2068.18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3.4</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成品栅栏</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ascii="宋体" w:hAnsi="宋体" w:cs="宋体"/>
                <w:kern w:val="0"/>
                <w:sz w:val="24"/>
              </w:rPr>
              <w:t>M</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475.94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3.5</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侧缘石</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ascii="宋体" w:hAnsi="宋体" w:cs="宋体"/>
                <w:kern w:val="0"/>
                <w:sz w:val="24"/>
              </w:rPr>
              <w:t>M</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644.97</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3.6</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园路</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287.18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3.7</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嵌草砖</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725.04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3.8</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花池</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79.69</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3.9</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圆树椅</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套</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3.10</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直廊架</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座</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3.11</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单侧弧形廊架</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座</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3.12</w:t>
            </w:r>
          </w:p>
        </w:tc>
        <w:tc>
          <w:tcPr>
            <w:tcW w:w="4515" w:type="dxa"/>
            <w:tcBorders>
              <w:top w:val="nil"/>
              <w:left w:val="nil"/>
              <w:bottom w:val="single" w:color="auto" w:sz="4" w:space="0"/>
              <w:right w:val="single" w:color="auto" w:sz="4" w:space="0"/>
            </w:tcBorders>
            <w:shd w:val="clear" w:color="auto" w:fill="auto"/>
            <w:vAlign w:val="center"/>
          </w:tcPr>
          <w:p>
            <w:pPr>
              <w:rPr>
                <w:rFonts w:ascii="宋体" w:hAnsi="宋体" w:cs="宋体"/>
                <w:sz w:val="24"/>
              </w:rPr>
            </w:pPr>
            <w:r>
              <w:rPr>
                <w:rFonts w:hint="eastAsia" w:ascii="宋体" w:hAnsi="宋体" w:cs="宋体"/>
                <w:sz w:val="24"/>
              </w:rPr>
              <w:t>现代六角亭</w:t>
            </w:r>
          </w:p>
        </w:tc>
        <w:tc>
          <w:tcPr>
            <w:tcW w:w="1124" w:type="dxa"/>
            <w:tcBorders>
              <w:top w:val="nil"/>
              <w:left w:val="nil"/>
              <w:bottom w:val="single" w:color="auto" w:sz="4" w:space="0"/>
              <w:right w:val="single" w:color="auto" w:sz="4" w:space="0"/>
            </w:tcBorders>
            <w:shd w:val="clear" w:color="auto" w:fill="FFFFFF"/>
            <w:noWrap/>
            <w:vAlign w:val="bottom"/>
          </w:tcPr>
          <w:p>
            <w:pPr>
              <w:widowControl/>
              <w:jc w:val="center"/>
              <w:rPr>
                <w:rFonts w:ascii="宋体" w:hAnsi="宋体" w:cs="宋体"/>
                <w:kern w:val="0"/>
                <w:sz w:val="24"/>
              </w:rPr>
            </w:pPr>
            <w:r>
              <w:rPr>
                <w:rFonts w:hint="eastAsia" w:ascii="宋体" w:hAnsi="宋体" w:cs="宋体"/>
                <w:kern w:val="0"/>
                <w:sz w:val="24"/>
              </w:rPr>
              <w:t>座</w:t>
            </w:r>
          </w:p>
        </w:tc>
        <w:tc>
          <w:tcPr>
            <w:tcW w:w="141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rPr>
            </w:pPr>
            <w:r>
              <w:rPr>
                <w:rFonts w:hint="eastAsia" w:ascii="宋体" w:hAnsi="宋体" w:cs="宋体"/>
                <w:b/>
                <w:bCs/>
                <w:kern w:val="0"/>
                <w:sz w:val="24"/>
              </w:rPr>
              <w:t>四</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24"/>
              </w:rPr>
            </w:pPr>
            <w:r>
              <w:rPr>
                <w:rFonts w:hint="eastAsia" w:ascii="宋体" w:hAnsi="宋体" w:cs="宋体"/>
                <w:b/>
                <w:bCs/>
                <w:kern w:val="0"/>
                <w:sz w:val="24"/>
              </w:rPr>
              <w:t>国税家属楼</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4"/>
              </w:rPr>
            </w:pP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4.1</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栽植乔木</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株</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47</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4.2</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栽植灌木</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株、墩</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68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4.3</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栽植绿蓠及花卉</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1350.84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4.4</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成品栅栏</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ascii="宋体" w:hAnsi="宋体" w:cs="宋体"/>
                <w:bCs/>
                <w:kern w:val="0"/>
                <w:sz w:val="24"/>
              </w:rPr>
              <w:t>M</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108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4.5</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点风景石</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块</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2</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4.6</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石材雕刻</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个</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2</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4.7</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单侧廊架</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座</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4"/>
              </w:rPr>
            </w:pPr>
            <w:r>
              <w:rPr>
                <w:rFonts w:hint="eastAsia" w:ascii="宋体" w:hAnsi="宋体" w:cs="宋体"/>
                <w:b/>
                <w:bCs/>
                <w:kern w:val="0"/>
                <w:sz w:val="24"/>
              </w:rPr>
              <w:t>五</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kern w:val="0"/>
                <w:sz w:val="24"/>
              </w:rPr>
            </w:pPr>
            <w:r>
              <w:rPr>
                <w:rFonts w:hint="eastAsia" w:ascii="宋体" w:hAnsi="宋体" w:cs="宋体"/>
                <w:b/>
                <w:bCs/>
                <w:kern w:val="0"/>
                <w:sz w:val="24"/>
              </w:rPr>
              <w:t>安泰小区</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
                <w:bCs/>
                <w:kern w:val="0"/>
                <w:sz w:val="24"/>
              </w:rPr>
            </w:pP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5.1</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栽植乔木</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株</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19</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5.2</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栽植灌木</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株</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94</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5.3</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栽植绿蓠及花卉</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kern w:val="0"/>
                <w:sz w:val="24"/>
              </w:rPr>
              <w:t>㎡</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2910</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5.4</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成品栅栏</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ascii="宋体" w:hAnsi="宋体" w:cs="宋体"/>
                <w:bCs/>
                <w:kern w:val="0"/>
                <w:sz w:val="24"/>
              </w:rPr>
              <w:t>M</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148</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5.5</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点风景石</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块</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3</w:t>
            </w:r>
          </w:p>
        </w:tc>
      </w:tr>
      <w:tr>
        <w:tblPrEx>
          <w:tblCellMar>
            <w:top w:w="0" w:type="dxa"/>
            <w:left w:w="108" w:type="dxa"/>
            <w:bottom w:w="0" w:type="dxa"/>
            <w:right w:w="108" w:type="dxa"/>
          </w:tblCellMar>
        </w:tblPrEx>
        <w:trPr>
          <w:trHeight w:val="567" w:hRule="exact"/>
          <w:jc w:val="center"/>
        </w:trPr>
        <w:tc>
          <w:tcPr>
            <w:tcW w:w="11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Cs/>
                <w:kern w:val="0"/>
                <w:sz w:val="24"/>
              </w:rPr>
            </w:pPr>
            <w:r>
              <w:rPr>
                <w:rFonts w:hint="eastAsia" w:ascii="宋体" w:hAnsi="宋体" w:cs="宋体"/>
                <w:bCs/>
                <w:kern w:val="0"/>
                <w:sz w:val="24"/>
              </w:rPr>
              <w:t>5.6</w:t>
            </w:r>
          </w:p>
        </w:tc>
        <w:tc>
          <w:tcPr>
            <w:tcW w:w="4515" w:type="dxa"/>
            <w:tcBorders>
              <w:top w:val="nil"/>
              <w:left w:val="nil"/>
              <w:bottom w:val="single" w:color="auto" w:sz="4" w:space="0"/>
              <w:right w:val="single" w:color="auto" w:sz="4" w:space="0"/>
            </w:tcBorders>
            <w:shd w:val="clear" w:color="auto" w:fill="auto"/>
            <w:vAlign w:val="center"/>
          </w:tcPr>
          <w:p>
            <w:pPr>
              <w:widowControl/>
              <w:rPr>
                <w:rFonts w:ascii="宋体" w:hAnsi="宋体" w:cs="宋体"/>
                <w:bCs/>
                <w:kern w:val="0"/>
                <w:sz w:val="24"/>
              </w:rPr>
            </w:pPr>
            <w:r>
              <w:rPr>
                <w:rFonts w:hint="eastAsia" w:ascii="宋体" w:hAnsi="宋体" w:cs="宋体"/>
                <w:bCs/>
                <w:kern w:val="0"/>
                <w:sz w:val="24"/>
              </w:rPr>
              <w:t>石材雕刻</w:t>
            </w:r>
          </w:p>
        </w:tc>
        <w:tc>
          <w:tcPr>
            <w:tcW w:w="11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24"/>
              </w:rPr>
            </w:pPr>
            <w:r>
              <w:rPr>
                <w:rFonts w:hint="eastAsia" w:ascii="宋体" w:hAnsi="宋体" w:cs="宋体"/>
                <w:bCs/>
                <w:kern w:val="0"/>
                <w:sz w:val="24"/>
              </w:rPr>
              <w:t>个</w:t>
            </w:r>
          </w:p>
        </w:tc>
        <w:tc>
          <w:tcPr>
            <w:tcW w:w="14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bCs/>
                <w:kern w:val="0"/>
                <w:sz w:val="24"/>
              </w:rPr>
            </w:pPr>
            <w:r>
              <w:rPr>
                <w:rFonts w:hint="eastAsia" w:ascii="宋体" w:hAnsi="宋体" w:cs="宋体"/>
                <w:bCs/>
                <w:kern w:val="0"/>
                <w:sz w:val="24"/>
              </w:rPr>
              <w:t>1</w:t>
            </w:r>
          </w:p>
        </w:tc>
      </w:tr>
    </w:tbl>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6.项目总投资及资金来源</w:t>
      </w:r>
    </w:p>
    <w:p>
      <w:pPr>
        <w:pStyle w:val="5"/>
        <w:ind w:left="0" w:firstLine="560" w:firstLineChars="200"/>
        <w:rPr>
          <w:rFonts w:ascii="宋体" w:hAnsi="宋体" w:eastAsia="宋体" w:cs="宋体"/>
        </w:rPr>
      </w:pPr>
      <w:r>
        <w:rPr>
          <w:rFonts w:hint="eastAsia" w:ascii="宋体" w:hAnsi="宋体" w:eastAsia="宋体" w:cs="宋体"/>
        </w:rPr>
        <w:t>项目总投资519.07万元，其中工程费用441.81万元，工程建设其他费用52.55万元，基本预备费用24.72万元。</w:t>
      </w:r>
    </w:p>
    <w:p>
      <w:pPr>
        <w:ind w:firstLine="560" w:firstLineChars="200"/>
        <w:rPr>
          <w:rFonts w:ascii="宋体" w:hAnsi="宋体" w:eastAsia="宋体" w:cs="宋体"/>
          <w:sz w:val="28"/>
          <w:szCs w:val="28"/>
        </w:rPr>
      </w:pPr>
      <w:r>
        <w:rPr>
          <w:rFonts w:hint="eastAsia" w:ascii="宋体" w:hAnsi="宋体" w:eastAsia="宋体" w:cs="宋体"/>
          <w:sz w:val="28"/>
          <w:szCs w:val="28"/>
        </w:rPr>
        <w:t>项目所需资金519.07万元，全部由围场满族蒙古族自治县财政局投资。其中使用政府一般债券资金112万元。</w:t>
      </w:r>
    </w:p>
    <w:p>
      <w:pPr>
        <w:spacing w:line="600" w:lineRule="exact"/>
        <w:ind w:firstLine="643" w:firstLineChars="200"/>
        <w:outlineLvl w:val="1"/>
        <w:rPr>
          <w:rFonts w:ascii="楷体" w:hAnsi="楷体" w:eastAsia="楷体" w:cs="楷体"/>
          <w:b/>
          <w:sz w:val="32"/>
          <w:szCs w:val="32"/>
        </w:rPr>
      </w:pPr>
      <w:bookmarkStart w:id="11" w:name="_Toc25308"/>
      <w:r>
        <w:rPr>
          <w:rFonts w:hint="eastAsia" w:ascii="楷体" w:hAnsi="楷体" w:eastAsia="楷体" w:cs="楷体"/>
          <w:b/>
          <w:sz w:val="32"/>
          <w:szCs w:val="32"/>
        </w:rPr>
        <w:t>（二）项目绩效目标</w:t>
      </w:r>
      <w:bookmarkEnd w:id="11"/>
    </w:p>
    <w:p>
      <w:pPr>
        <w:spacing w:line="600" w:lineRule="exact"/>
        <w:ind w:firstLine="560" w:firstLineChars="200"/>
        <w:outlineLvl w:val="1"/>
        <w:rPr>
          <w:rFonts w:ascii="宋体" w:hAnsi="宋体" w:eastAsia="宋体" w:cs="宋体"/>
          <w:sz w:val="28"/>
          <w:szCs w:val="28"/>
        </w:rPr>
      </w:pPr>
      <w:bookmarkStart w:id="12" w:name="_Toc31882"/>
      <w:bookmarkStart w:id="13" w:name="_Toc10011"/>
      <w:bookmarkStart w:id="14" w:name="_Toc28894"/>
      <w:bookmarkStart w:id="15"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2"/>
      <w:bookmarkEnd w:id="13"/>
      <w:bookmarkEnd w:id="14"/>
    </w:p>
    <w:p>
      <w:pPr>
        <w:spacing w:line="600" w:lineRule="exact"/>
        <w:ind w:firstLine="643" w:firstLineChars="200"/>
        <w:outlineLvl w:val="1"/>
        <w:rPr>
          <w:rFonts w:ascii="楷体" w:hAnsi="楷体" w:eastAsia="楷体" w:cs="楷体"/>
          <w:b/>
          <w:sz w:val="32"/>
          <w:szCs w:val="32"/>
        </w:rPr>
      </w:pPr>
      <w:bookmarkStart w:id="16" w:name="_Toc7932"/>
      <w:r>
        <w:rPr>
          <w:rFonts w:hint="eastAsia" w:ascii="楷体" w:hAnsi="楷体" w:eastAsia="楷体" w:cs="楷体"/>
          <w:b/>
          <w:sz w:val="32"/>
          <w:szCs w:val="32"/>
        </w:rPr>
        <w:t>（三）评价对象和时段</w:t>
      </w:r>
      <w:bookmarkEnd w:id="15"/>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本次考核评价对象：围场县省级园林式小区创建工程项目。从项目投入、管理、产出、效益等方面进行全面的评价考核。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29608"/>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28234"/>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148"/>
        <w:gridCol w:w="2028"/>
        <w:gridCol w:w="2557"/>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76"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8" w:type="dxa"/>
            <w:vMerge w:val="continue"/>
            <w:vAlign w:val="center"/>
          </w:tcPr>
          <w:p>
            <w:pPr>
              <w:jc w:val="center"/>
              <w:rPr>
                <w:rFonts w:asciiTheme="minorEastAsia" w:hAnsiTheme="minorEastAsia" w:cstheme="minorEastAsia"/>
                <w:kern w:val="0"/>
                <w:sz w:val="28"/>
                <w:szCs w:val="28"/>
              </w:rPr>
            </w:pPr>
          </w:p>
        </w:tc>
        <w:tc>
          <w:tcPr>
            <w:tcW w:w="2028"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exact"/>
          <w:jc w:val="center"/>
        </w:trPr>
        <w:tc>
          <w:tcPr>
            <w:tcW w:w="1077" w:type="dxa"/>
            <w:vMerge w:val="continue"/>
            <w:vAlign w:val="center"/>
          </w:tcPr>
          <w:p>
            <w:pPr>
              <w:jc w:val="center"/>
            </w:pPr>
          </w:p>
        </w:tc>
        <w:tc>
          <w:tcPr>
            <w:tcW w:w="1148" w:type="dxa"/>
            <w:vMerge w:val="continue"/>
            <w:vAlign w:val="center"/>
          </w:tcPr>
          <w:p>
            <w:pPr>
              <w:jc w:val="center"/>
            </w:pPr>
          </w:p>
        </w:tc>
        <w:tc>
          <w:tcPr>
            <w:tcW w:w="2028" w:type="dxa"/>
            <w:vMerge w:val="continue"/>
            <w:tcBorders>
              <w:right w:val="single" w:color="auto" w:sz="4" w:space="0"/>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8"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exact"/>
          <w:jc w:val="center"/>
        </w:trPr>
        <w:tc>
          <w:tcPr>
            <w:tcW w:w="425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1251"/>
        <w:gridCol w:w="314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2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19" w:name="_Toc20068"/>
            <w:bookmarkStart w:id="20" w:name="_Toc12872"/>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906"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60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exact"/>
        </w:trPr>
        <w:tc>
          <w:tcPr>
            <w:tcW w:w="725"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609"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72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14、社会效益实现情况（8分）；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15、社会环境（生态环境等）改善情况（4分）；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609"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2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609"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72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hAnsi="宋体" w:eastAsia="宋体" w:cs="宋体"/>
          <w:sz w:val="28"/>
          <w:szCs w:val="28"/>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25" w:type="dxa"/>
        <w:tblInd w:w="92" w:type="dxa"/>
        <w:tblLayout w:type="fixed"/>
        <w:tblCellMar>
          <w:top w:w="0" w:type="dxa"/>
          <w:left w:w="108" w:type="dxa"/>
          <w:bottom w:w="0" w:type="dxa"/>
          <w:right w:w="108" w:type="dxa"/>
        </w:tblCellMar>
      </w:tblPr>
      <w:tblGrid>
        <w:gridCol w:w="1069"/>
        <w:gridCol w:w="7256"/>
      </w:tblGrid>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bookmarkStart w:id="21" w:name="_Toc20552"/>
            <w:bookmarkStart w:id="22" w:name="_Toc22990"/>
            <w:r>
              <w:rPr>
                <w:rFonts w:hint="eastAsia" w:ascii="宋体" w:hAnsi="宋体" w:eastAsia="宋体" w:cs="宋体"/>
                <w:b/>
                <w:bCs/>
                <w:color w:val="000000"/>
                <w:kern w:val="0"/>
                <w:sz w:val="24"/>
              </w:rPr>
              <w:t>序号</w:t>
            </w:r>
          </w:p>
        </w:tc>
        <w:tc>
          <w:tcPr>
            <w:tcW w:w="7256"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项目批复文件</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项目中标通知书</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56"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699" w:hRule="atLeast"/>
        </w:trPr>
        <w:tc>
          <w:tcPr>
            <w:tcW w:w="1069"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56"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资金支付凭证或工程款支付单据</w:t>
            </w:r>
          </w:p>
        </w:tc>
      </w:tr>
      <w:tr>
        <w:tblPrEx>
          <w:tblCellMar>
            <w:top w:w="0" w:type="dxa"/>
            <w:left w:w="108" w:type="dxa"/>
            <w:bottom w:w="0" w:type="dxa"/>
            <w:right w:w="108" w:type="dxa"/>
          </w:tblCellMar>
        </w:tblPrEx>
        <w:trPr>
          <w:trHeight w:val="699" w:hRule="atLeast"/>
        </w:trPr>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工程竣工验收报告</w:t>
            </w:r>
          </w:p>
        </w:tc>
      </w:tr>
    </w:tbl>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仿宋" w:hAnsi="仿宋" w:eastAsia="仿宋" w:cs="仿宋"/>
          <w:sz w:val="32"/>
          <w:szCs w:val="32"/>
        </w:rPr>
      </w:pPr>
      <w:r>
        <w:rPr>
          <w:rFonts w:hint="eastAsia" w:ascii="宋体" w:hAnsi="宋体" w:eastAsia="宋体" w:cs="宋体"/>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hint="eastAsia" w:ascii="仿宋" w:hAnsi="仿宋" w:eastAsia="仿宋" w:cs="仿宋"/>
          <w:sz w:val="32"/>
          <w:szCs w:val="32"/>
        </w:rPr>
        <w:t>。</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w:t>
      </w:r>
      <w:r>
        <w:rPr>
          <w:rFonts w:hint="eastAsia" w:ascii="宋体" w:hAnsi="宋体" w:eastAsia="宋体" w:cs="宋体"/>
          <w:sz w:val="28"/>
          <w:szCs w:val="28"/>
          <w:lang w:eastAsia="zh-CN"/>
        </w:rPr>
        <w:t>券</w:t>
      </w:r>
      <w:r>
        <w:rPr>
          <w:rFonts w:hint="eastAsia" w:ascii="宋体" w:hAnsi="宋体" w:eastAsia="宋体" w:cs="宋体"/>
          <w:sz w:val="28"/>
          <w:szCs w:val="28"/>
        </w:rPr>
        <w:t>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28016"/>
      <w:bookmarkStart w:id="24"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 w:val="28"/>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5"/>
        <w:spacing w:line="530" w:lineRule="exact"/>
        <w:ind w:left="0" w:firstLine="560" w:firstLineChars="200"/>
        <w:rPr>
          <w:rFonts w:ascii="宋体" w:hAnsi="宋体" w:eastAsia="宋体" w:cs="宋体"/>
        </w:rPr>
      </w:pPr>
      <w:r>
        <w:rPr>
          <w:rFonts w:hint="eastAsia" w:ascii="宋体" w:hAnsi="宋体" w:eastAsia="宋体" w:cs="宋体"/>
        </w:rPr>
        <w:t>评价方法：</w:t>
      </w:r>
    </w:p>
    <w:p>
      <w:pPr>
        <w:pStyle w:val="5"/>
        <w:spacing w:line="530" w:lineRule="exact"/>
        <w:ind w:left="0" w:firstLine="560" w:firstLineChars="200"/>
        <w:rPr>
          <w:rFonts w:ascii="宋体" w:hAnsi="宋体" w:eastAsia="宋体" w:cs="宋体"/>
        </w:rPr>
      </w:pPr>
      <w:r>
        <w:rPr>
          <w:rFonts w:hint="eastAsia" w:ascii="宋体" w:hAnsi="宋体" w:eastAsia="宋体" w:cs="宋体"/>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pStyle w:val="5"/>
        <w:spacing w:line="530" w:lineRule="exact"/>
        <w:ind w:left="0" w:firstLine="560" w:firstLineChars="200"/>
        <w:rPr>
          <w:rFonts w:ascii="宋体" w:hAnsi="宋体" w:eastAsia="宋体" w:cs="宋体"/>
        </w:rPr>
      </w:pPr>
      <w:r>
        <w:rPr>
          <w:rFonts w:hint="eastAsia" w:ascii="宋体" w:hAnsi="宋体" w:eastAsia="宋体" w:cs="宋体"/>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pStyle w:val="5"/>
        <w:spacing w:line="530" w:lineRule="exact"/>
        <w:ind w:left="0" w:firstLine="560" w:firstLineChars="200"/>
        <w:rPr>
          <w:rFonts w:ascii="宋体" w:hAnsi="宋体" w:eastAsia="宋体" w:cs="宋体"/>
        </w:rPr>
      </w:pPr>
      <w:r>
        <w:rPr>
          <w:rFonts w:hint="eastAsia" w:ascii="宋体" w:hAnsi="宋体" w:eastAsia="宋体" w:cs="宋体"/>
        </w:rPr>
        <w:t>3、成本效益分析法。是指将投入与产出、效益进行关联性分析的方法。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4、因素分析法。是指综合分析影响绩效目标实现、实施效果的内外部因素的方法。</w:t>
      </w:r>
    </w:p>
    <w:p>
      <w:pPr>
        <w:pStyle w:val="5"/>
        <w:spacing w:line="530" w:lineRule="exact"/>
        <w:ind w:left="0" w:firstLine="560" w:firstLineChars="200"/>
        <w:rPr>
          <w:rFonts w:ascii="宋体" w:hAnsi="宋体" w:eastAsia="宋体" w:cs="宋体"/>
        </w:rPr>
      </w:pPr>
      <w:r>
        <w:rPr>
          <w:rFonts w:hint="eastAsia" w:ascii="宋体" w:hAnsi="宋体" w:eastAsia="宋体" w:cs="宋体"/>
        </w:rPr>
        <w:t>5、调查法</w:t>
      </w:r>
    </w:p>
    <w:p>
      <w:pPr>
        <w:ind w:firstLine="560" w:firstLineChars="200"/>
        <w:rPr>
          <w:rFonts w:ascii="宋体" w:hAnsi="宋体" w:eastAsia="宋体" w:cs="宋体"/>
          <w:sz w:val="28"/>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20778"/>
      <w:bookmarkStart w:id="26" w:name="_Toc8164"/>
      <w:bookmarkStart w:id="27" w:name="_Toc12042"/>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ind w:firstLine="560" w:firstLineChars="200"/>
        <w:rPr>
          <w:rFonts w:ascii="宋体" w:hAnsi="宋体" w:eastAsia="宋体" w:cs="宋体"/>
          <w:sz w:val="28"/>
          <w:szCs w:val="28"/>
        </w:rPr>
      </w:pPr>
      <w:bookmarkStart w:id="29" w:name="_Toc17563"/>
      <w:bookmarkStart w:id="30" w:name="_Toc18780"/>
      <w:bookmarkStart w:id="31" w:name="_Toc2087"/>
      <w:bookmarkStart w:id="32" w:name="_Toc13042"/>
      <w:bookmarkStart w:id="33" w:name="_Toc22556"/>
      <w:bookmarkStart w:id="34" w:name="_Toc31807"/>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5" w:name="_Toc27413"/>
      <w:bookmarkStart w:id="36" w:name="_Toc14572"/>
      <w:bookmarkStart w:id="37" w:name="_Toc14297"/>
      <w:bookmarkStart w:id="38" w:name="_Toc15494"/>
      <w:bookmarkStart w:id="39" w:name="_Toc17036"/>
      <w:bookmarkStart w:id="40" w:name="_Toc24972"/>
      <w:bookmarkStart w:id="41" w:name="_Toc24529"/>
      <w:bookmarkStart w:id="42" w:name="_Toc24311"/>
      <w:bookmarkStart w:id="43" w:name="_Toc1487"/>
      <w:bookmarkStart w:id="44" w:name="_Toc19058"/>
      <w:r>
        <w:rPr>
          <w:rFonts w:hint="eastAsia" w:ascii="宋体" w:hAnsi="宋体" w:eastAsia="宋体" w:cs="宋体"/>
          <w:b/>
          <w:bCs/>
          <w:kern w:val="0"/>
          <w:sz w:val="28"/>
          <w:szCs w:val="28"/>
        </w:rPr>
        <w:t>1、明确项目团队的职责与分工</w:t>
      </w:r>
      <w:bookmarkEnd w:id="35"/>
      <w:bookmarkEnd w:id="36"/>
      <w:bookmarkEnd w:id="37"/>
      <w:bookmarkEnd w:id="38"/>
      <w:bookmarkEnd w:id="39"/>
      <w:bookmarkEnd w:id="40"/>
      <w:bookmarkEnd w:id="41"/>
      <w:bookmarkEnd w:id="42"/>
      <w:bookmarkEnd w:id="43"/>
      <w:bookmarkEnd w:id="44"/>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5" w:name="_Toc27143"/>
      <w:bookmarkStart w:id="46" w:name="_Toc6642"/>
      <w:bookmarkStart w:id="47" w:name="_Toc31637"/>
      <w:bookmarkStart w:id="48" w:name="_Toc29931"/>
      <w:bookmarkStart w:id="49" w:name="_Toc28394"/>
      <w:bookmarkStart w:id="50" w:name="_Toc25494"/>
      <w:r>
        <w:rPr>
          <w:rFonts w:hint="eastAsia" w:ascii="宋体" w:hAnsi="宋体" w:eastAsia="宋体" w:cs="宋体"/>
          <w:b/>
          <w:bCs/>
          <w:kern w:val="0"/>
          <w:sz w:val="28"/>
          <w:szCs w:val="28"/>
        </w:rPr>
        <w:t>2、评价工作各相关当事方的职责</w:t>
      </w:r>
      <w:bookmarkEnd w:id="45"/>
      <w:bookmarkEnd w:id="46"/>
      <w:bookmarkEnd w:id="47"/>
      <w:bookmarkEnd w:id="48"/>
      <w:bookmarkEnd w:id="49"/>
      <w:bookmarkEnd w:id="5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2263"/>
        <w:gridCol w:w="5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jc w:val="center"/>
        </w:trPr>
        <w:tc>
          <w:tcPr>
            <w:tcW w:w="844"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3"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72"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72"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844"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3"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72"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ascii="黑体" w:hAnsi="黑体" w:eastAsia="黑体" w:cs="黑体"/>
          <w:sz w:val="32"/>
          <w:szCs w:val="32"/>
        </w:rPr>
      </w:pPr>
      <w:bookmarkStart w:id="51" w:name="_Toc332"/>
      <w:bookmarkStart w:id="52" w:name="_Toc27067"/>
      <w:bookmarkStart w:id="53" w:name="_Toc24530"/>
      <w:bookmarkStart w:id="54" w:name="_Toc17781"/>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1"/>
      <w:bookmarkEnd w:id="52"/>
      <w:bookmarkEnd w:id="53"/>
      <w:bookmarkEnd w:id="54"/>
    </w:p>
    <w:p>
      <w:pPr>
        <w:adjustRightInd w:val="0"/>
        <w:snapToGrid w:val="0"/>
        <w:spacing w:line="600" w:lineRule="exact"/>
        <w:ind w:firstLine="640" w:firstLineChars="200"/>
        <w:outlineLvl w:val="0"/>
        <w:rPr>
          <w:rFonts w:ascii="黑体" w:hAnsi="黑体" w:eastAsia="黑体" w:cs="黑体"/>
          <w:sz w:val="32"/>
          <w:szCs w:val="32"/>
        </w:rPr>
      </w:pPr>
      <w:bookmarkStart w:id="55" w:name="_Toc20611"/>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5"/>
    </w:p>
    <w:p>
      <w:pPr>
        <w:ind w:firstLine="643" w:firstLineChars="200"/>
        <w:outlineLvl w:val="1"/>
        <w:rPr>
          <w:rFonts w:ascii="楷体" w:hAnsi="楷体" w:eastAsia="楷体" w:cs="楷体"/>
          <w:b/>
          <w:bCs/>
          <w:sz w:val="32"/>
          <w:szCs w:val="32"/>
        </w:rPr>
      </w:pPr>
      <w:bookmarkStart w:id="56" w:name="_Toc15753"/>
      <w:bookmarkStart w:id="57" w:name="_Toc6786"/>
      <w:r>
        <w:rPr>
          <w:rFonts w:hint="eastAsia" w:ascii="楷体" w:hAnsi="楷体" w:eastAsia="楷体" w:cs="楷体"/>
          <w:b/>
          <w:bCs/>
          <w:sz w:val="32"/>
          <w:szCs w:val="32"/>
        </w:rPr>
        <w:t>（一）项目实施情况</w:t>
      </w:r>
      <w:bookmarkEnd w:id="56"/>
      <w:bookmarkEnd w:id="57"/>
    </w:p>
    <w:p>
      <w:pPr>
        <w:pStyle w:val="5"/>
        <w:ind w:left="0" w:firstLine="560" w:firstLineChars="200"/>
        <w:rPr>
          <w:rFonts w:ascii="宋体" w:hAnsi="宋体" w:eastAsia="宋体" w:cs="宋体"/>
        </w:rPr>
      </w:pPr>
      <w:r>
        <w:rPr>
          <w:rFonts w:hint="eastAsia" w:ascii="宋体" w:hAnsi="宋体" w:eastAsia="宋体" w:cs="宋体"/>
        </w:rPr>
        <w:t>2017年3月29日，围场满族蒙古族自治县发展改革局向县住建局下达了关于省级园林式小区创建工程项目投资计划的通知。主要建设规模及内容：绿化工程涉及伊水华庭小区、盛世山庄小区、廉租房小区、国税局家属楼、安泰小区等5个小区。通过对涉及小区内进行前瞻性规划，采用栽植乔木、灌木、绿蓠、花卉进行绿化，穿插点风景石、廊架、石材雕刻等景观小品。</w:t>
      </w:r>
    </w:p>
    <w:p>
      <w:pPr>
        <w:pStyle w:val="5"/>
        <w:ind w:left="0" w:firstLine="560" w:firstLineChars="200"/>
        <w:rPr>
          <w:rFonts w:ascii="宋体" w:hAnsi="宋体" w:eastAsia="宋体" w:cs="宋体"/>
        </w:rPr>
      </w:pPr>
      <w:r>
        <w:rPr>
          <w:rFonts w:hint="eastAsia" w:ascii="宋体" w:hAnsi="宋体" w:eastAsia="宋体" w:cs="宋体"/>
        </w:rPr>
        <w:t>总投资519.07万元，资金全部由财政投资。</w:t>
      </w:r>
    </w:p>
    <w:p>
      <w:pPr>
        <w:pStyle w:val="5"/>
        <w:ind w:left="0" w:firstLine="560" w:firstLineChars="200"/>
        <w:rPr>
          <w:rFonts w:ascii="宋体" w:hAnsi="宋体" w:eastAsia="宋体" w:cs="宋体"/>
        </w:rPr>
      </w:pPr>
      <w:r>
        <w:rPr>
          <w:rFonts w:hint="eastAsia" w:ascii="宋体" w:hAnsi="宋体" w:eastAsia="宋体" w:cs="宋体"/>
        </w:rPr>
        <w:t>2017年4月25日通过公开招标方式，经评标委员会评审，最终确定陕西新景园林建设有限公司为省级园林式小区创建工程项目中标单位，中标价为：373.3602万元，并于2017年5月5日与围场满族蒙古族自治县住房和城乡规划建设局签订了建设工程施工合同。同时约定了工程承包范围、合同工期、质量标准、合同价款等相关事宜。</w:t>
      </w:r>
    </w:p>
    <w:p>
      <w:pPr>
        <w:pStyle w:val="5"/>
        <w:ind w:left="0" w:firstLine="560" w:firstLineChars="200"/>
        <w:rPr>
          <w:rFonts w:ascii="宋体" w:hAnsi="宋体" w:eastAsia="宋体" w:cs="宋体"/>
        </w:rPr>
      </w:pPr>
      <w:r>
        <w:rPr>
          <w:rFonts w:hint="eastAsia" w:ascii="宋体" w:hAnsi="宋体" w:eastAsia="宋体" w:cs="宋体"/>
        </w:rPr>
        <w:t>计划开工日期：2017年5月8日</w:t>
      </w:r>
    </w:p>
    <w:p>
      <w:pPr>
        <w:pStyle w:val="5"/>
        <w:ind w:left="0" w:firstLine="560" w:firstLineChars="200"/>
        <w:rPr>
          <w:rFonts w:ascii="宋体" w:hAnsi="宋体" w:eastAsia="宋体" w:cs="宋体"/>
        </w:rPr>
      </w:pPr>
      <w:r>
        <w:rPr>
          <w:rFonts w:hint="eastAsia" w:ascii="宋体" w:hAnsi="宋体" w:eastAsia="宋体" w:cs="宋体"/>
        </w:rPr>
        <w:t>计划竣工日期：2017年8月13日</w:t>
      </w:r>
    </w:p>
    <w:p>
      <w:pPr>
        <w:pStyle w:val="5"/>
        <w:ind w:left="0" w:firstLine="560" w:firstLineChars="200"/>
        <w:rPr>
          <w:rFonts w:ascii="宋体" w:hAnsi="宋体" w:eastAsia="宋体" w:cs="宋体"/>
        </w:rPr>
      </w:pPr>
      <w:r>
        <w:rPr>
          <w:rFonts w:hint="eastAsia" w:ascii="宋体" w:hAnsi="宋体" w:eastAsia="宋体" w:cs="宋体"/>
        </w:rPr>
        <w:t>工期总日历天数97天。</w:t>
      </w:r>
    </w:p>
    <w:p>
      <w:pPr>
        <w:adjustRightInd w:val="0"/>
        <w:snapToGrid w:val="0"/>
        <w:spacing w:line="600" w:lineRule="exact"/>
        <w:ind w:firstLine="560" w:firstLineChars="200"/>
        <w:rPr>
          <w:rFonts w:ascii="宋体" w:hAnsi="宋体" w:eastAsia="宋体" w:cs="宋体"/>
          <w:sz w:val="28"/>
          <w:szCs w:val="28"/>
        </w:rPr>
      </w:pPr>
      <w:r>
        <w:rPr>
          <w:rFonts w:hint="eastAsia" w:ascii="宋体" w:hAnsi="宋体" w:eastAsia="宋体" w:cs="宋体"/>
          <w:sz w:val="28"/>
          <w:szCs w:val="28"/>
        </w:rPr>
        <w:t>本项目于2017年8月13日完工，项目完成后由建设单位组织，设计单位、施工单位、监理单位参加，对本项目进行全面验收工作。竣工验收结论：本工程经验收完成图纸中的各项工程，所有施工资料已整理完成，基本符合要求，各类植物均有检疫手续，符合规定，工程质量达到要求，同意竣工验收。</w:t>
      </w:r>
    </w:p>
    <w:p>
      <w:pPr>
        <w:ind w:firstLine="643" w:firstLineChars="200"/>
        <w:outlineLvl w:val="1"/>
        <w:rPr>
          <w:rFonts w:ascii="楷体" w:hAnsi="楷体" w:eastAsia="楷体" w:cs="楷体"/>
          <w:b/>
          <w:bCs/>
          <w:sz w:val="32"/>
          <w:szCs w:val="32"/>
        </w:rPr>
      </w:pPr>
      <w:bookmarkStart w:id="58" w:name="_Toc11091"/>
      <w:bookmarkStart w:id="59" w:name="_Toc14809"/>
      <w:r>
        <w:rPr>
          <w:rFonts w:hint="eastAsia" w:ascii="楷体" w:hAnsi="楷体" w:eastAsia="楷体" w:cs="楷体"/>
          <w:b/>
          <w:bCs/>
          <w:sz w:val="32"/>
          <w:szCs w:val="32"/>
        </w:rPr>
        <w:t>（二）资金使用情况</w:t>
      </w:r>
      <w:bookmarkEnd w:id="58"/>
      <w:bookmarkEnd w:id="59"/>
    </w:p>
    <w:p>
      <w:pPr>
        <w:ind w:firstLine="560" w:firstLineChars="200"/>
        <w:rPr>
          <w:rFonts w:ascii="宋体" w:hAnsi="宋体" w:eastAsia="宋体" w:cs="宋体"/>
          <w:sz w:val="28"/>
          <w:szCs w:val="28"/>
        </w:rPr>
      </w:pPr>
      <w:bookmarkStart w:id="60" w:name="_Toc13622"/>
      <w:bookmarkStart w:id="61" w:name="_Toc15054"/>
      <w:r>
        <w:rPr>
          <w:rFonts w:hint="eastAsia" w:ascii="宋体" w:hAnsi="宋体" w:eastAsia="宋体" w:cs="宋体"/>
          <w:sz w:val="28"/>
          <w:szCs w:val="28"/>
        </w:rPr>
        <w:t>2021年2月8日，国库集中支付凭证显示，围场满族蒙古族自治县住房和城乡建设局支付给陕西新景园林建设有限公司工程款（省级园林式小区创建绿化工程）112万元，发票完整。</w:t>
      </w:r>
    </w:p>
    <w:p>
      <w:pPr>
        <w:ind w:firstLine="560" w:firstLineChars="200"/>
        <w:rPr>
          <w:rFonts w:ascii="楷体" w:hAnsi="楷体" w:eastAsia="楷体" w:cs="楷体"/>
          <w:b/>
          <w:bCs/>
          <w:sz w:val="32"/>
          <w:szCs w:val="32"/>
        </w:rPr>
      </w:pPr>
      <w:r>
        <w:rPr>
          <w:rFonts w:hint="eastAsia" w:ascii="宋体" w:hAnsi="宋体" w:eastAsia="宋体" w:cs="宋体"/>
          <w:sz w:val="28"/>
          <w:szCs w:val="28"/>
        </w:rPr>
        <w:t>目前由于县住建局平台系统升级中，还未投入使用，记账凭证无法打印。</w:t>
      </w:r>
      <w:bookmarkEnd w:id="60"/>
      <w:bookmarkEnd w:id="61"/>
    </w:p>
    <w:p>
      <w:pPr>
        <w:ind w:firstLine="640" w:firstLineChars="200"/>
        <w:outlineLvl w:val="0"/>
        <w:rPr>
          <w:rFonts w:ascii="黑体" w:hAnsi="黑体" w:eastAsia="黑体" w:cs="黑体"/>
          <w:sz w:val="32"/>
          <w:szCs w:val="32"/>
        </w:rPr>
      </w:pPr>
      <w:bookmarkStart w:id="62" w:name="_Toc25872"/>
      <w:r>
        <w:rPr>
          <w:rFonts w:hint="eastAsia" w:ascii="黑体" w:hAnsi="黑体" w:eastAsia="黑体" w:cs="黑体"/>
          <w:sz w:val="32"/>
          <w:szCs w:val="32"/>
        </w:rPr>
        <w:t>四、绩效评价分析与结论</w:t>
      </w:r>
      <w:bookmarkEnd w:id="62"/>
    </w:p>
    <w:p>
      <w:pPr>
        <w:adjustRightInd w:val="0"/>
        <w:snapToGrid w:val="0"/>
        <w:spacing w:line="360" w:lineRule="auto"/>
        <w:ind w:firstLine="643" w:firstLineChars="200"/>
        <w:outlineLvl w:val="1"/>
        <w:rPr>
          <w:rFonts w:ascii="楷体" w:hAnsi="楷体" w:eastAsia="楷体" w:cs="楷体"/>
          <w:b/>
          <w:kern w:val="0"/>
          <w:sz w:val="32"/>
          <w:szCs w:val="32"/>
        </w:rPr>
      </w:pPr>
      <w:bookmarkStart w:id="63" w:name="_Toc2427"/>
      <w:bookmarkStart w:id="64" w:name="_Toc16548"/>
      <w:r>
        <w:rPr>
          <w:rFonts w:hint="eastAsia" w:ascii="楷体" w:hAnsi="楷体" w:eastAsia="楷体" w:cs="楷体"/>
          <w:b/>
          <w:kern w:val="0"/>
          <w:sz w:val="32"/>
          <w:szCs w:val="32"/>
        </w:rPr>
        <w:t>（一）绩效评价分析</w:t>
      </w:r>
      <w:bookmarkEnd w:id="63"/>
      <w:bookmarkEnd w:id="64"/>
    </w:p>
    <w:p>
      <w:pPr>
        <w:ind w:firstLine="560" w:firstLineChars="200"/>
        <w:rPr>
          <w:rFonts w:ascii="宋体" w:hAnsi="宋体" w:eastAsia="宋体" w:cs="宋体"/>
          <w:sz w:val="28"/>
          <w:szCs w:val="28"/>
        </w:rPr>
      </w:pPr>
      <w:r>
        <w:rPr>
          <w:rFonts w:hint="eastAsia" w:ascii="宋体" w:hAnsi="宋体" w:eastAsia="宋体" w:cs="宋体"/>
          <w:sz w:val="28"/>
          <w:szCs w:val="28"/>
        </w:rPr>
        <w:t>1.投入指标</w:t>
      </w:r>
    </w:p>
    <w:p>
      <w:pPr>
        <w:ind w:firstLine="560" w:firstLineChars="200"/>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ind w:firstLine="560" w:firstLineChars="200"/>
        <w:rPr>
          <w:rFonts w:ascii="宋体" w:hAnsi="宋体" w:eastAsia="宋体" w:cs="宋体"/>
          <w:sz w:val="28"/>
          <w:szCs w:val="28"/>
        </w:rPr>
      </w:pPr>
      <w:r>
        <w:rPr>
          <w:rFonts w:hint="eastAsia" w:ascii="宋体" w:hAnsi="宋体" w:eastAsia="宋体" w:cs="宋体"/>
          <w:sz w:val="28"/>
          <w:szCs w:val="28"/>
        </w:rPr>
        <w:t>（1）项目立项管理</w:t>
      </w:r>
    </w:p>
    <w:p>
      <w:pPr>
        <w:ind w:firstLine="560" w:firstLineChars="200"/>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2017年3月29日，围场满族蒙古族自治县发展改革局向县住建局下达了关于省级园林式小区创建工程项目投资计划的通知，并要求严格按照下达的投资计划抓紧组织施工。本项目立项合规、方案可行、设立过程符合政策规定。</w:t>
      </w:r>
    </w:p>
    <w:p>
      <w:pPr>
        <w:ind w:firstLine="560" w:firstLineChars="200"/>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ind w:firstLine="560" w:firstLineChars="200"/>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w:t>
      </w:r>
    </w:p>
    <w:p>
      <w:pPr>
        <w:ind w:firstLine="560" w:firstLineChars="200"/>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实施单位严格按照方案实施，依据绩效目标设定的绩效指标清晰、合理、细化、可衡量。通过大力发展城市绿化工作，能够大大提高城市的品</w:t>
      </w:r>
      <w:r>
        <w:rPr>
          <w:rFonts w:hint="eastAsia" w:ascii="宋体" w:hAnsi="宋体" w:eastAsia="宋体" w:cs="宋体"/>
          <w:sz w:val="28"/>
          <w:szCs w:val="28"/>
          <w:lang w:val="en-US" w:eastAsia="zh-CN"/>
        </w:rPr>
        <w:t>位</w:t>
      </w:r>
      <w:bookmarkStart w:id="93" w:name="_GoBack"/>
      <w:bookmarkEnd w:id="93"/>
      <w:r>
        <w:rPr>
          <w:rFonts w:hint="eastAsia" w:ascii="宋体" w:hAnsi="宋体" w:eastAsia="宋体" w:cs="宋体"/>
          <w:sz w:val="28"/>
          <w:szCs w:val="28"/>
        </w:rPr>
        <w:t>和档次，树立良好的城市形象，围场县省级园林式小区创建工程项目未来可持续性强。</w:t>
      </w:r>
    </w:p>
    <w:p>
      <w:pPr>
        <w:ind w:firstLine="560" w:firstLineChars="200"/>
        <w:rPr>
          <w:rFonts w:ascii="宋体" w:hAnsi="宋体" w:eastAsia="宋体" w:cs="宋体"/>
          <w:sz w:val="28"/>
          <w:szCs w:val="28"/>
        </w:rPr>
      </w:pPr>
      <w:r>
        <w:rPr>
          <w:rFonts w:hint="eastAsia" w:ascii="宋体" w:hAnsi="宋体" w:eastAsia="宋体" w:cs="宋体"/>
          <w:sz w:val="28"/>
          <w:szCs w:val="28"/>
        </w:rPr>
        <w:t>2.管理指标</w:t>
      </w:r>
    </w:p>
    <w:p>
      <w:pPr>
        <w:ind w:firstLine="560" w:firstLineChars="200"/>
        <w:rPr>
          <w:rFonts w:ascii="宋体" w:hAnsi="宋体" w:eastAsia="宋体" w:cs="宋体"/>
          <w:sz w:val="28"/>
          <w:szCs w:val="28"/>
        </w:rPr>
      </w:pPr>
      <w:r>
        <w:rPr>
          <w:rFonts w:hint="eastAsia" w:ascii="宋体" w:hAnsi="宋体" w:eastAsia="宋体" w:cs="宋体"/>
          <w:sz w:val="28"/>
          <w:szCs w:val="28"/>
        </w:rPr>
        <w:t>管理指标绩效评价设定分值为30分，考评得分27分。</w:t>
      </w:r>
    </w:p>
    <w:p>
      <w:pPr>
        <w:ind w:firstLine="560" w:firstLineChars="200"/>
        <w:rPr>
          <w:rFonts w:ascii="宋体" w:hAnsi="宋体" w:eastAsia="宋体" w:cs="宋体"/>
          <w:sz w:val="28"/>
          <w:szCs w:val="28"/>
        </w:rPr>
      </w:pPr>
      <w:r>
        <w:rPr>
          <w:rFonts w:hint="eastAsia" w:ascii="宋体" w:hAnsi="宋体" w:eastAsia="宋体" w:cs="宋体"/>
          <w:sz w:val="28"/>
          <w:szCs w:val="28"/>
        </w:rPr>
        <w:t>（1）业务管理指标绩效评价设定分值为15分，考评得分13分。</w:t>
      </w:r>
    </w:p>
    <w:p>
      <w:pPr>
        <w:ind w:firstLine="560" w:firstLineChars="200"/>
        <w:rPr>
          <w:rFonts w:ascii="宋体" w:hAnsi="宋体" w:eastAsia="宋体" w:cs="宋体"/>
          <w:sz w:val="28"/>
          <w:szCs w:val="28"/>
        </w:rPr>
      </w:pPr>
      <w:r>
        <w:rPr>
          <w:rFonts w:hint="eastAsia" w:ascii="宋体" w:hAnsi="宋体" w:eastAsia="宋体" w:cs="宋体"/>
          <w:sz w:val="28"/>
          <w:szCs w:val="28"/>
        </w:rPr>
        <w:t>①项目资料的完整性指标标准分值为6分，考评得分4分。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围场县省级园林式小区创建工程项目绩效评价涉及到的相关工程资料基本完整，缺少支付施工单位的财务记账凭证，竣工验收报告无验收时间。我方对此项考核指标扣减2分。</w:t>
      </w:r>
    </w:p>
    <w:p>
      <w:pPr>
        <w:ind w:firstLine="560" w:firstLineChars="200"/>
        <w:rPr>
          <w:rFonts w:ascii="宋体" w:hAnsi="宋体" w:eastAsia="宋体" w:cs="宋体"/>
          <w:sz w:val="28"/>
          <w:szCs w:val="28"/>
        </w:rPr>
      </w:pPr>
      <w:r>
        <w:rPr>
          <w:rFonts w:hint="eastAsia" w:ascii="宋体" w:hAnsi="宋体" w:eastAsia="宋体" w:cs="宋体"/>
          <w:sz w:val="28"/>
          <w:szCs w:val="28"/>
        </w:rPr>
        <w:t>②项目公开招投标情况指标标准分值为6分，考评得分6分。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本项目新增债券资金安排的情况均已公示，本项目没有发现应该招标没有招标的情况。</w:t>
      </w:r>
    </w:p>
    <w:p>
      <w:pPr>
        <w:ind w:firstLine="560" w:firstLineChars="200"/>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ind w:firstLine="560" w:firstLineChars="200"/>
        <w:rPr>
          <w:sz w:val="28"/>
          <w:szCs w:val="28"/>
        </w:rPr>
      </w:pPr>
      <w:r>
        <w:rPr>
          <w:rFonts w:hint="eastAsia" w:ascii="宋体" w:hAnsi="宋体" w:eastAsia="宋体" w:cs="宋体"/>
          <w:sz w:val="28"/>
          <w:szCs w:val="28"/>
        </w:rPr>
        <w:t>本次使用的债券资金列入到本项目工程款中，债券资金使用部分项目变更控制情况较好，没有对工程进度造成影响，项目能够按照资金使用情况顺利进行。</w:t>
      </w:r>
    </w:p>
    <w:p>
      <w:pPr>
        <w:pStyle w:val="15"/>
        <w:ind w:firstLine="560" w:firstLineChars="200"/>
        <w:jc w:val="both"/>
        <w:rPr>
          <w:rFonts w:hAnsi="宋体" w:cs="宋体"/>
          <w:kern w:val="2"/>
          <w:sz w:val="28"/>
          <w:szCs w:val="28"/>
        </w:rPr>
      </w:pPr>
      <w:r>
        <w:rPr>
          <w:rFonts w:hint="eastAsia" w:hAnsi="宋体" w:cs="宋体"/>
          <w:kern w:val="2"/>
          <w:sz w:val="28"/>
          <w:szCs w:val="28"/>
        </w:rPr>
        <w:t>（2）财务管理指标绩效评价设定分值为15分，考评得分14分。</w:t>
      </w:r>
    </w:p>
    <w:p>
      <w:pPr>
        <w:ind w:firstLine="560" w:firstLineChars="200"/>
        <w:rPr>
          <w:rFonts w:ascii="宋体" w:hAnsi="宋体" w:eastAsia="宋体" w:cs="宋体"/>
          <w:sz w:val="28"/>
          <w:szCs w:val="28"/>
        </w:rPr>
      </w:pPr>
      <w:r>
        <w:rPr>
          <w:rFonts w:hint="eastAsia" w:ascii="宋体" w:hAnsi="宋体" w:eastAsia="宋体" w:cs="宋体"/>
          <w:sz w:val="28"/>
          <w:szCs w:val="28"/>
        </w:rPr>
        <w:t>①资金使用合规性指标标准分值为5分，考评得分5分。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经我方核实，本项目债券资金均未用于经常性支出，未用于中央明令禁止的项目支出，全部债券资金均用于本项目的工程款支付，资金使用合规。</w:t>
      </w:r>
    </w:p>
    <w:p>
      <w:pPr>
        <w:ind w:firstLine="560" w:firstLineChars="200"/>
        <w:rPr>
          <w:rFonts w:ascii="宋体" w:hAnsi="宋体" w:eastAsia="宋体" w:cs="宋体"/>
          <w:sz w:val="28"/>
          <w:szCs w:val="28"/>
        </w:rPr>
      </w:pPr>
      <w:r>
        <w:rPr>
          <w:rFonts w:hint="eastAsia" w:ascii="宋体" w:hAnsi="宋体" w:eastAsia="宋体" w:cs="宋体"/>
          <w:sz w:val="28"/>
          <w:szCs w:val="28"/>
        </w:rPr>
        <w:t>②县级财政国库集中支付情况指标标准分值为6分，考评得分5分。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本项目已按国库集中支付制度要求，按照围政〔2019〕100号文件分配方案在县级财政集中支付，国库集中支付凭证清晰，但拨款时间出现滞后，此项考核指标扣减1分。</w:t>
      </w:r>
    </w:p>
    <w:p>
      <w:pPr>
        <w:ind w:firstLine="560" w:firstLineChars="200"/>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ind w:firstLine="560" w:firstLineChars="200"/>
        <w:rPr>
          <w:rFonts w:ascii="宋体" w:hAnsi="宋体" w:eastAsia="宋体" w:cs="宋体"/>
          <w:sz w:val="28"/>
          <w:szCs w:val="28"/>
        </w:rPr>
      </w:pPr>
      <w:r>
        <w:rPr>
          <w:rFonts w:hint="eastAsia" w:ascii="宋体" w:hAnsi="宋体" w:eastAsia="宋体" w:cs="宋体"/>
          <w:sz w:val="28"/>
          <w:szCs w:val="28"/>
        </w:rPr>
        <w:t>未发现本项目资金有挪用、抽逃现象，项目建设资金使用合理，账务处理基本合规。</w:t>
      </w:r>
    </w:p>
    <w:p>
      <w:pPr>
        <w:ind w:firstLine="560" w:firstLineChars="200"/>
        <w:rPr>
          <w:rFonts w:ascii="宋体" w:hAnsi="宋体" w:eastAsia="宋体" w:cs="宋体"/>
          <w:sz w:val="28"/>
          <w:szCs w:val="28"/>
        </w:rPr>
      </w:pPr>
      <w:r>
        <w:rPr>
          <w:rFonts w:hint="eastAsia" w:ascii="宋体" w:hAnsi="宋体" w:eastAsia="宋体" w:cs="宋体"/>
          <w:sz w:val="28"/>
          <w:szCs w:val="28"/>
        </w:rPr>
        <w:t>3.产出指标</w:t>
      </w:r>
    </w:p>
    <w:p>
      <w:pPr>
        <w:ind w:firstLine="560" w:firstLineChars="200"/>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ind w:firstLine="560" w:firstLineChars="200"/>
        <w:rPr>
          <w:rFonts w:ascii="宋体" w:hAnsi="宋体" w:eastAsia="宋体" w:cs="宋体"/>
          <w:sz w:val="28"/>
          <w:szCs w:val="28"/>
        </w:rPr>
      </w:pPr>
      <w:r>
        <w:rPr>
          <w:rFonts w:hint="eastAsia" w:ascii="宋体" w:hAnsi="宋体" w:eastAsia="宋体" w:cs="宋体"/>
          <w:sz w:val="28"/>
          <w:szCs w:val="28"/>
        </w:rPr>
        <w:t>（1）项目产出管理</w:t>
      </w:r>
    </w:p>
    <w:p>
      <w:pPr>
        <w:ind w:firstLine="560" w:firstLineChars="200"/>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围场县省级园林式小区创建工程项目已完成的工程投资与计划实施的实际工程总投资基本吻合，主要工程量按照要求全部完成。</w:t>
      </w:r>
    </w:p>
    <w:p>
      <w:pPr>
        <w:ind w:firstLine="560" w:firstLineChars="200"/>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pStyle w:val="5"/>
        <w:ind w:left="0" w:firstLine="560" w:firstLineChars="200"/>
        <w:rPr>
          <w:rFonts w:ascii="宋体" w:hAnsi="宋体" w:eastAsia="宋体" w:cs="宋体"/>
        </w:rPr>
      </w:pPr>
      <w:r>
        <w:rPr>
          <w:rFonts w:hint="eastAsia" w:ascii="宋体" w:hAnsi="宋体" w:eastAsia="宋体" w:cs="宋体"/>
        </w:rPr>
        <w:t>本工程项目计划工期97天，计划竣工日期：2017年8月13日；项目能够按照合同约定计划工期完成施工进度，未出现工程滞后现象。</w:t>
      </w:r>
    </w:p>
    <w:p>
      <w:pPr>
        <w:ind w:firstLine="560" w:firstLineChars="200"/>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ind w:firstLine="560" w:firstLineChars="200"/>
        <w:rPr>
          <w:rFonts w:ascii="宋体" w:hAnsi="宋体" w:eastAsia="宋体" w:cs="宋体"/>
          <w:sz w:val="28"/>
          <w:szCs w:val="28"/>
        </w:rPr>
      </w:pPr>
      <w:r>
        <w:rPr>
          <w:rFonts w:hint="eastAsia" w:ascii="宋体" w:hAnsi="宋体" w:eastAsia="宋体" w:cs="宋体"/>
          <w:sz w:val="28"/>
          <w:szCs w:val="28"/>
        </w:rPr>
        <w:t>本项目于2017年8月13日完工，项目完成后由建设单位组织，设计单位、施工单位、监理单位参加，对本项目进行全面验收工作。竣工验收结论：本工程经验收完成图纸中的各项工程，所有施工资料已整理完成，基本符合要求，各类植物均有检疫手续，符合规定，工程质量达到要求，同意竣工验收。</w:t>
      </w:r>
    </w:p>
    <w:p>
      <w:pPr>
        <w:ind w:firstLine="560" w:firstLineChars="200"/>
        <w:rPr>
          <w:rFonts w:ascii="宋体" w:hAnsi="宋体" w:eastAsia="宋体" w:cs="宋体"/>
          <w:sz w:val="28"/>
          <w:szCs w:val="28"/>
        </w:rPr>
      </w:pPr>
      <w:r>
        <w:rPr>
          <w:rFonts w:hint="eastAsia" w:ascii="宋体" w:hAnsi="宋体" w:eastAsia="宋体" w:cs="宋体"/>
          <w:sz w:val="28"/>
          <w:szCs w:val="28"/>
        </w:rPr>
        <w:t>4.效益指标</w:t>
      </w:r>
    </w:p>
    <w:p>
      <w:pPr>
        <w:ind w:firstLine="560" w:firstLineChars="200"/>
        <w:rPr>
          <w:rFonts w:ascii="宋体" w:hAnsi="宋体" w:eastAsia="宋体" w:cs="宋体"/>
          <w:sz w:val="28"/>
          <w:szCs w:val="28"/>
        </w:rPr>
      </w:pPr>
      <w:r>
        <w:rPr>
          <w:rFonts w:hint="eastAsia" w:ascii="宋体" w:hAnsi="宋体" w:eastAsia="宋体" w:cs="宋体"/>
          <w:sz w:val="28"/>
          <w:szCs w:val="28"/>
        </w:rPr>
        <w:t>效益指标绩效评价设定分值为30分，考评得分24分。</w:t>
      </w:r>
    </w:p>
    <w:p>
      <w:pPr>
        <w:ind w:firstLine="560" w:firstLineChars="200"/>
        <w:rPr>
          <w:rFonts w:ascii="宋体" w:hAnsi="宋体" w:eastAsia="宋体" w:cs="宋体"/>
          <w:sz w:val="28"/>
          <w:szCs w:val="28"/>
        </w:rPr>
      </w:pPr>
      <w:r>
        <w:rPr>
          <w:rFonts w:hint="eastAsia" w:ascii="宋体" w:hAnsi="宋体" w:eastAsia="宋体" w:cs="宋体"/>
          <w:sz w:val="28"/>
          <w:szCs w:val="28"/>
        </w:rPr>
        <w:t>（1）社会效益指标绩效评价设定分值为20分，考评得分18分。</w:t>
      </w:r>
    </w:p>
    <w:p>
      <w:pPr>
        <w:ind w:firstLine="560" w:firstLineChars="200"/>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围场县省级园林式小区创建工程完工项目按批复设定的总体目标全面实现，达到预期目标。</w:t>
      </w:r>
    </w:p>
    <w:p>
      <w:pPr>
        <w:ind w:firstLine="560" w:firstLineChars="200"/>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建设能够带动区域经济发展，提高城市品位，改善投资环境，有助于新的小区景观形成，完善了小区功能，对进一步发展县域经济起到了应有的保障作用。同时，本工程的修建为改善优化城区的投资环境、加快城市化进程创造了有利条件，城市品位的提高将会对区域经济的发展起到良好的推动和促进作用。</w:t>
      </w:r>
    </w:p>
    <w:p>
      <w:pPr>
        <w:ind w:firstLine="560" w:firstLineChars="200"/>
        <w:rPr>
          <w:rFonts w:ascii="仿宋_GB2312" w:hAnsi="宋体" w:eastAsia="仿宋_GB2312" w:cs="宋体"/>
          <w:sz w:val="30"/>
          <w:szCs w:val="30"/>
        </w:rPr>
      </w:pPr>
      <w:r>
        <w:rPr>
          <w:rFonts w:hint="eastAsia" w:ascii="宋体" w:hAnsi="宋体" w:eastAsia="宋体" w:cs="宋体"/>
          <w:sz w:val="28"/>
          <w:szCs w:val="28"/>
        </w:rPr>
        <w:t>围场县是全国旅游业较为发达的县，随着项目的建设，城市形象将得到进一步的提升。对提升游客生活品质会起到良好的效果，将吸引更多人士到围场观光旅游。</w:t>
      </w:r>
    </w:p>
    <w:p>
      <w:pPr>
        <w:ind w:firstLine="560" w:firstLineChars="200"/>
        <w:rPr>
          <w:rFonts w:ascii="宋体" w:hAnsi="宋体" w:eastAsia="宋体" w:cs="宋体"/>
          <w:sz w:val="28"/>
          <w:szCs w:val="28"/>
        </w:rPr>
      </w:pPr>
      <w:r>
        <w:rPr>
          <w:rFonts w:hint="eastAsia" w:ascii="宋体" w:hAnsi="宋体" w:eastAsia="宋体" w:cs="宋体"/>
          <w:sz w:val="28"/>
          <w:szCs w:val="28"/>
        </w:rPr>
        <w:t>社会效益非常显著。</w:t>
      </w:r>
    </w:p>
    <w:p>
      <w:pPr>
        <w:ind w:firstLine="560" w:firstLineChars="200"/>
        <w:rPr>
          <w:rFonts w:ascii="宋体" w:hAnsi="宋体" w:eastAsia="宋体" w:cs="宋体"/>
          <w:sz w:val="28"/>
          <w:szCs w:val="28"/>
        </w:rPr>
      </w:pPr>
      <w:r>
        <w:rPr>
          <w:rFonts w:hint="eastAsia" w:ascii="宋体" w:hAnsi="宋体" w:eastAsia="宋体" w:cs="宋体"/>
          <w:sz w:val="28"/>
          <w:szCs w:val="28"/>
        </w:rPr>
        <w:t>③社会环境（生态环境等）改善情况指标标准分值为4分，考评得分2分。</w:t>
      </w:r>
    </w:p>
    <w:p>
      <w:pPr>
        <w:ind w:firstLine="560" w:firstLineChars="200"/>
        <w:rPr>
          <w:rFonts w:ascii="宋体" w:hAnsi="宋体" w:eastAsia="宋体" w:cs="宋体"/>
          <w:sz w:val="28"/>
          <w:szCs w:val="28"/>
        </w:rPr>
      </w:pPr>
      <w:r>
        <w:rPr>
          <w:rFonts w:hint="eastAsia" w:ascii="宋体" w:hAnsi="宋体" w:eastAsia="宋体" w:cs="宋体"/>
          <w:sz w:val="28"/>
          <w:szCs w:val="28"/>
        </w:rPr>
        <w:t>绿化工程建设需要拆迁一定数量的建筑物和地下管线，影响到当地部分群众工作和生活，施工期间给沿线居民照明、通信及企业生产带来一定不便。</w:t>
      </w:r>
    </w:p>
    <w:p>
      <w:pPr>
        <w:ind w:firstLine="560" w:firstLineChars="200"/>
        <w:rPr>
          <w:rFonts w:ascii="宋体" w:hAnsi="宋体" w:eastAsia="仿宋_GB2312" w:cs="宋体"/>
          <w:sz w:val="28"/>
          <w:szCs w:val="28"/>
        </w:rPr>
      </w:pPr>
      <w:r>
        <w:rPr>
          <w:rFonts w:hint="eastAsia" w:ascii="宋体" w:hAnsi="宋体" w:eastAsia="宋体" w:cs="宋体"/>
          <w:sz w:val="28"/>
          <w:szCs w:val="28"/>
        </w:rPr>
        <w:t>项目在施工和运营期对自然环境和生态环境都会产生一定的污染。大量取土会破坏土地的原有自然结构，土壤水循环受到影响，相应的生物链随之发生一定的改变，此外，施工机械噪声影响当地居民生活。项目建成后不利影响会消失，营运期间会对周边环境带来有益影响。</w:t>
      </w:r>
    </w:p>
    <w:p>
      <w:pPr>
        <w:ind w:firstLine="560" w:firstLineChars="200"/>
        <w:rPr>
          <w:rFonts w:ascii="宋体" w:hAnsi="宋体" w:eastAsia="宋体" w:cs="宋体"/>
          <w:sz w:val="28"/>
          <w:szCs w:val="28"/>
        </w:rPr>
      </w:pPr>
      <w:r>
        <w:rPr>
          <w:rFonts w:hint="eastAsia" w:ascii="宋体" w:hAnsi="宋体" w:eastAsia="宋体" w:cs="宋体"/>
          <w:sz w:val="28"/>
          <w:szCs w:val="28"/>
        </w:rPr>
        <w:t>（2）经济效益指标绩效评价设定分值为10分，考评得分6分。</w:t>
      </w:r>
    </w:p>
    <w:p>
      <w:pPr>
        <w:ind w:firstLine="560" w:firstLineChars="200"/>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ind w:firstLine="560" w:firstLineChars="200"/>
        <w:rPr>
          <w:rFonts w:ascii="宋体" w:hAnsi="宋体" w:eastAsia="宋体" w:cs="宋体"/>
          <w:sz w:val="28"/>
          <w:szCs w:val="28"/>
        </w:rPr>
      </w:pPr>
      <w:r>
        <w:rPr>
          <w:rFonts w:hint="eastAsia" w:ascii="宋体" w:hAnsi="宋体" w:eastAsia="宋体" w:cs="宋体"/>
          <w:sz w:val="28"/>
          <w:szCs w:val="28"/>
        </w:rPr>
        <w:t>本项目属于公益性项目，符合债券资金投入的要求，项目本身不能带来直接的经济收益。</w:t>
      </w:r>
    </w:p>
    <w:p>
      <w:pPr>
        <w:ind w:firstLine="560" w:firstLineChars="200"/>
        <w:rPr>
          <w:rFonts w:ascii="宋体" w:hAnsi="宋体" w:eastAsia="宋体" w:cs="宋体"/>
          <w:sz w:val="28"/>
          <w:szCs w:val="28"/>
        </w:rPr>
      </w:pPr>
      <w:r>
        <w:rPr>
          <w:rFonts w:hint="eastAsia" w:ascii="宋体" w:hAnsi="宋体" w:eastAsia="宋体" w:cs="宋体"/>
          <w:sz w:val="28"/>
          <w:szCs w:val="28"/>
        </w:rPr>
        <w:t>②间接经济效益指标标准分值7分，考评得分5分。</w:t>
      </w:r>
    </w:p>
    <w:p>
      <w:pPr>
        <w:ind w:firstLine="560" w:firstLineChars="200"/>
        <w:rPr>
          <w:rFonts w:ascii="宋体" w:hAnsi="宋体" w:eastAsia="宋体" w:cs="宋体"/>
          <w:sz w:val="28"/>
          <w:szCs w:val="28"/>
        </w:rPr>
      </w:pPr>
      <w:r>
        <w:rPr>
          <w:rFonts w:hint="eastAsia" w:ascii="宋体" w:hAnsi="宋体" w:eastAsia="宋体" w:cs="宋体"/>
          <w:sz w:val="28"/>
          <w:szCs w:val="28"/>
        </w:rPr>
        <w:t>项目本身不会直接带来经济收益，但是通过项目环境影响，有利于提升项目小区人居环境，美化县城投资环境，吸引外来投资商投资等方面，会给社会带来一定的间接的国民经济效益。</w:t>
      </w:r>
    </w:p>
    <w:p>
      <w:pPr>
        <w:adjustRightInd w:val="0"/>
        <w:snapToGrid w:val="0"/>
        <w:spacing w:line="360" w:lineRule="auto"/>
        <w:ind w:firstLine="643" w:firstLineChars="200"/>
        <w:outlineLvl w:val="1"/>
        <w:rPr>
          <w:rFonts w:ascii="楷体" w:hAnsi="楷体" w:eastAsia="楷体" w:cs="楷体"/>
          <w:b/>
          <w:kern w:val="0"/>
          <w:sz w:val="32"/>
          <w:szCs w:val="32"/>
        </w:rPr>
      </w:pPr>
      <w:bookmarkStart w:id="65" w:name="_Toc22148"/>
      <w:bookmarkStart w:id="66" w:name="_Toc14098"/>
      <w:r>
        <w:rPr>
          <w:rFonts w:hint="eastAsia" w:ascii="楷体" w:hAnsi="楷体" w:eastAsia="楷体" w:cs="楷体"/>
          <w:b/>
          <w:kern w:val="0"/>
          <w:sz w:val="32"/>
          <w:szCs w:val="32"/>
        </w:rPr>
        <w:t>（二）绩效评价结论</w:t>
      </w:r>
      <w:bookmarkEnd w:id="65"/>
      <w:bookmarkEnd w:id="66"/>
    </w:p>
    <w:p>
      <w:pPr>
        <w:ind w:firstLine="560" w:firstLineChars="200"/>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绩效评价指标综合得分情况：</w:t>
      </w:r>
    </w:p>
    <w:p>
      <w:pPr>
        <w:ind w:firstLine="560" w:firstLineChars="200"/>
        <w:rPr>
          <w:rFonts w:ascii="宋体" w:hAnsi="宋体" w:eastAsia="宋体" w:cs="宋体"/>
          <w:sz w:val="28"/>
          <w:szCs w:val="28"/>
        </w:rPr>
      </w:pPr>
      <w:r>
        <w:rPr>
          <w:rFonts w:hint="eastAsia" w:ascii="宋体" w:hAnsi="宋体" w:eastAsia="宋体" w:cs="宋体"/>
          <w:sz w:val="28"/>
          <w:szCs w:val="28"/>
        </w:rPr>
        <w:t>围场县省级园林式小区创建工程绩效考评结果，其中：投入指标考评得分10分、管理指标考评得分27分、产出指标考评得分30分、效益指标考评得分24分。通过对各项指标的具体分析评价，汇总得出本次绩效评价考核综合得分为91分，总体评价为“优”。</w:t>
      </w:r>
    </w:p>
    <w:p>
      <w:pPr>
        <w:ind w:firstLine="560" w:firstLineChars="200"/>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ind w:firstLine="560" w:firstLineChars="200"/>
        <w:rPr>
          <w:rFonts w:ascii="宋体" w:hAnsi="宋体" w:eastAsia="宋体" w:cs="宋体"/>
          <w:sz w:val="28"/>
          <w:szCs w:val="28"/>
        </w:rPr>
      </w:pPr>
      <w:r>
        <w:rPr>
          <w:rFonts w:hint="eastAsia" w:ascii="宋体" w:hAnsi="宋体" w:eastAsia="宋体" w:cs="宋体"/>
          <w:sz w:val="28"/>
          <w:szCs w:val="28"/>
        </w:rPr>
        <w:t>评价结果表明，围场县省级园林式小区创建工程组织和管理较好地执行了相关规定要求，对项目资金的监督管理总体有效，实施的社会效益和持续性明显。资金使用合理合规，为社会的稳定作出了贡献。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67" w:name="_Toc32395"/>
      <w:bookmarkStart w:id="68" w:name="_Toc29435"/>
      <w:r>
        <w:rPr>
          <w:rFonts w:hint="eastAsia" w:ascii="黑体" w:hAnsi="黑体" w:eastAsia="黑体" w:cs="黑体"/>
          <w:bCs/>
          <w:kern w:val="0"/>
          <w:sz w:val="32"/>
          <w:szCs w:val="32"/>
        </w:rPr>
        <w:t>五、</w:t>
      </w:r>
      <w:bookmarkEnd w:id="67"/>
      <w:r>
        <w:rPr>
          <w:rFonts w:hint="eastAsia" w:ascii="黑体" w:hAnsi="黑体" w:eastAsia="黑体" w:cs="黑体"/>
          <w:bCs/>
          <w:kern w:val="0"/>
          <w:sz w:val="32"/>
          <w:szCs w:val="32"/>
        </w:rPr>
        <w:t>意见及建议</w:t>
      </w:r>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3"/>
        <w:spacing w:line="240" w:lineRule="auto"/>
        <w:ind w:firstLine="643" w:firstLineChars="200"/>
        <w:rPr>
          <w:rFonts w:ascii="楷体" w:hAnsi="楷体" w:eastAsia="楷体" w:cs="楷体"/>
        </w:rPr>
      </w:pPr>
      <w:bookmarkStart w:id="69" w:name="_Toc7010"/>
      <w:bookmarkStart w:id="70" w:name="_Toc26763"/>
      <w:bookmarkStart w:id="71" w:name="_Toc31396"/>
      <w:bookmarkStart w:id="72" w:name="_Toc25821"/>
      <w:bookmarkStart w:id="73" w:name="_Toc15246"/>
      <w:bookmarkStart w:id="74" w:name="_Toc5786"/>
      <w:r>
        <w:rPr>
          <w:rFonts w:hint="eastAsia" w:ascii="楷体" w:hAnsi="楷体" w:eastAsia="楷体" w:cs="楷体"/>
        </w:rPr>
        <w:t>（一）强化绩效理念，深入推进评价工作</w:t>
      </w:r>
      <w:bookmarkEnd w:id="69"/>
      <w:bookmarkEnd w:id="70"/>
      <w:bookmarkEnd w:id="71"/>
      <w:bookmarkEnd w:id="72"/>
      <w:bookmarkEnd w:id="73"/>
      <w:bookmarkEnd w:id="74"/>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5" w:name="_Toc14241"/>
      <w:bookmarkStart w:id="76" w:name="_Toc11860"/>
      <w:bookmarkStart w:id="77" w:name="_Toc21411"/>
      <w:bookmarkStart w:id="78" w:name="_Toc19932"/>
      <w:bookmarkStart w:id="79" w:name="_Toc6863"/>
      <w:bookmarkStart w:id="80" w:name="_Toc10505"/>
      <w:r>
        <w:rPr>
          <w:rFonts w:hint="eastAsia" w:ascii="楷体" w:hAnsi="楷体" w:eastAsia="楷体" w:cs="楷体"/>
        </w:rPr>
        <w:t>（二）强化事前准备，切实提升评价质量</w:t>
      </w:r>
      <w:bookmarkEnd w:id="75"/>
      <w:bookmarkEnd w:id="76"/>
      <w:bookmarkEnd w:id="77"/>
      <w:bookmarkEnd w:id="78"/>
      <w:bookmarkEnd w:id="79"/>
      <w:bookmarkEnd w:id="80"/>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1" w:name="_Toc30061"/>
      <w:bookmarkStart w:id="82" w:name="_Toc3001"/>
      <w:bookmarkStart w:id="83" w:name="_Toc21034"/>
      <w:bookmarkStart w:id="84" w:name="_Toc10592"/>
      <w:bookmarkStart w:id="85" w:name="_Toc11787"/>
    </w:p>
    <w:p>
      <w:pPr>
        <w:pStyle w:val="3"/>
        <w:spacing w:line="240" w:lineRule="auto"/>
        <w:ind w:firstLine="643" w:firstLineChars="200"/>
        <w:rPr>
          <w:rFonts w:ascii="楷体" w:hAnsi="楷体" w:eastAsia="楷体" w:cs="楷体"/>
        </w:rPr>
      </w:pPr>
      <w:bookmarkStart w:id="86" w:name="_Toc16658"/>
      <w:r>
        <w:rPr>
          <w:rFonts w:hint="eastAsia" w:ascii="楷体" w:hAnsi="楷体" w:eastAsia="楷体" w:cs="楷体"/>
        </w:rPr>
        <w:t>（三）强化结果应用，不断巩固评价</w:t>
      </w:r>
      <w:bookmarkEnd w:id="81"/>
      <w:bookmarkEnd w:id="82"/>
      <w:bookmarkEnd w:id="83"/>
      <w:bookmarkEnd w:id="84"/>
      <w:bookmarkEnd w:id="85"/>
      <w:r>
        <w:rPr>
          <w:rFonts w:hint="eastAsia" w:ascii="楷体" w:hAnsi="楷体" w:eastAsia="楷体" w:cs="楷体"/>
        </w:rPr>
        <w:t>成效</w:t>
      </w:r>
      <w:bookmarkEnd w:id="86"/>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hAnsi="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87" w:name="_Toc24195"/>
      <w:r>
        <w:rPr>
          <w:rFonts w:hint="eastAsia" w:ascii="黑体" w:hAnsi="黑体" w:eastAsia="黑体" w:cs="黑体"/>
          <w:bCs/>
          <w:kern w:val="0"/>
          <w:sz w:val="32"/>
          <w:szCs w:val="32"/>
        </w:rPr>
        <w:t>六、附件</w:t>
      </w:r>
      <w:bookmarkEnd w:id="87"/>
    </w:p>
    <w:p>
      <w:pPr>
        <w:pStyle w:val="3"/>
        <w:rPr>
          <w:rFonts w:ascii="宋体" w:hAnsi="宋体" w:eastAsia="宋体" w:cs="宋体"/>
          <w:sz w:val="28"/>
          <w:szCs w:val="28"/>
        </w:rPr>
      </w:pPr>
      <w:bookmarkStart w:id="88" w:name="_Toc164"/>
      <w:r>
        <w:rPr>
          <w:rFonts w:hint="eastAsia" w:ascii="楷体" w:hAnsi="楷体" w:eastAsia="楷体" w:cs="楷体"/>
        </w:rPr>
        <w:t>绩效评价指标体系得分表</w:t>
      </w:r>
      <w:bookmarkEnd w:id="88"/>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pPr>
    </w:p>
    <w:p>
      <w:pPr>
        <w:adjustRightInd w:val="0"/>
        <w:snapToGrid w:val="0"/>
        <w:spacing w:line="540" w:lineRule="exact"/>
        <w:outlineLvl w:val="0"/>
        <w:rPr>
          <w:rFonts w:hint="eastAsia" w:asciiTheme="minorEastAsia" w:hAnsiTheme="minorEastAsia" w:eastAsiaTheme="minorEastAsia"/>
          <w:sz w:val="32"/>
          <w:szCs w:val="32"/>
          <w:lang w:eastAsia="zh-CN"/>
        </w:rPr>
      </w:pPr>
      <w:bookmarkStart w:id="89" w:name="_Toc15162"/>
      <w:r>
        <w:rPr>
          <w:rFonts w:hint="eastAsia" w:asciiTheme="minorEastAsia" w:hAnsiTheme="minorEastAsia"/>
          <w:sz w:val="32"/>
          <w:szCs w:val="32"/>
        </w:rPr>
        <w:t>承德燕山会计师事务所         中国注册会计师：</w:t>
      </w:r>
      <w:bookmarkEnd w:id="89"/>
      <w:r>
        <w:rPr>
          <w:rFonts w:hint="eastAsia" w:asciiTheme="minorEastAsia" w:hAnsiTheme="minorEastAsia"/>
          <w:sz w:val="32"/>
          <w:szCs w:val="32"/>
          <w:lang w:eastAsia="zh-CN"/>
        </w:rPr>
        <w:t>崔春华</w:t>
      </w:r>
    </w:p>
    <w:p>
      <w:pPr>
        <w:adjustRightInd w:val="0"/>
        <w:snapToGrid w:val="0"/>
        <w:spacing w:line="540" w:lineRule="exact"/>
        <w:ind w:firstLine="640" w:firstLineChars="200"/>
        <w:outlineLvl w:val="0"/>
        <w:rPr>
          <w:rFonts w:asciiTheme="minorEastAsia" w:hAnsiTheme="minorEastAsia"/>
          <w:sz w:val="32"/>
          <w:szCs w:val="32"/>
        </w:rPr>
      </w:pPr>
      <w:bookmarkStart w:id="90" w:name="_Toc14815"/>
      <w:r>
        <w:rPr>
          <w:rFonts w:hint="eastAsia" w:asciiTheme="minorEastAsia" w:hAnsiTheme="minorEastAsia"/>
          <w:sz w:val="32"/>
          <w:szCs w:val="32"/>
        </w:rPr>
        <w:t>有限责任公司</w:t>
      </w:r>
      <w:bookmarkEnd w:id="90"/>
    </w:p>
    <w:p>
      <w:pPr>
        <w:ind w:firstLine="640" w:firstLineChars="200"/>
        <w:outlineLvl w:val="0"/>
        <w:rPr>
          <w:rFonts w:asciiTheme="minorEastAsia" w:hAnsiTheme="minorEastAsia"/>
          <w:sz w:val="32"/>
          <w:szCs w:val="32"/>
        </w:rPr>
      </w:pPr>
      <w:bookmarkStart w:id="91" w:name="_Toc13463"/>
      <w:r>
        <w:rPr>
          <w:rFonts w:hint="eastAsia" w:asciiTheme="minorEastAsia" w:hAnsiTheme="minorEastAsia"/>
          <w:sz w:val="32"/>
          <w:szCs w:val="32"/>
        </w:rPr>
        <w:t>河北·承德               中国注册会计师：</w:t>
      </w:r>
      <w:bookmarkEnd w:id="91"/>
      <w:r>
        <w:rPr>
          <w:rFonts w:hint="eastAsia" w:asciiTheme="minorEastAsia" w:hAnsiTheme="minorEastAsia"/>
          <w:sz w:val="32"/>
          <w:szCs w:val="32"/>
          <w:lang w:eastAsia="zh-CN"/>
        </w:rPr>
        <w:t>白秀云</w:t>
      </w:r>
      <w:r>
        <w:rPr>
          <w:rFonts w:hint="eastAsia" w:asciiTheme="minorEastAsia" w:hAnsiTheme="minorEastAsia"/>
          <w:sz w:val="32"/>
          <w:szCs w:val="32"/>
        </w:rPr>
        <w:t xml:space="preserve">                           </w:t>
      </w:r>
      <w:bookmarkStart w:id="92" w:name="_Toc29542"/>
    </w:p>
    <w:p>
      <w:pPr>
        <w:ind w:firstLine="640" w:firstLineChars="200"/>
        <w:rPr>
          <w:rFonts w:asciiTheme="minorEastAsia" w:hAnsiTheme="minorEastAsia"/>
          <w:sz w:val="32"/>
          <w:szCs w:val="32"/>
        </w:rPr>
      </w:pPr>
    </w:p>
    <w:p>
      <w:pPr>
        <w:ind w:firstLine="4800" w:firstLineChars="1500"/>
        <w:rPr>
          <w:rFonts w:ascii="宋体" w:hAnsi="宋体" w:eastAsia="宋体" w:cs="宋体"/>
          <w:sz w:val="28"/>
          <w:szCs w:val="28"/>
        </w:rPr>
        <w:sectPr>
          <w:footerReference r:id="rId7" w:type="default"/>
          <w:pgSz w:w="11906" w:h="16838"/>
          <w:pgMar w:top="1440" w:right="1800" w:bottom="1440" w:left="1800" w:header="851" w:footer="992" w:gutter="0"/>
          <w:pgNumType w:start="1"/>
          <w:cols w:space="425" w:num="1"/>
          <w:docGrid w:type="lines" w:linePitch="312" w:charSpace="0"/>
        </w:sectPr>
      </w:pPr>
      <w:r>
        <w:rPr>
          <w:rFonts w:hint="eastAsia" w:asciiTheme="minorEastAsia" w:hAnsiTheme="minorEastAsia"/>
          <w:sz w:val="32"/>
          <w:szCs w:val="32"/>
        </w:rPr>
        <w:t>二○二一年三月十八日</w:t>
      </w:r>
      <w:bookmarkEnd w:id="92"/>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围场县省级园林式小区创建工程绩效评价指标体系得分表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137"/>
        <w:gridCol w:w="4803"/>
        <w:gridCol w:w="3358"/>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项目立项管理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5、项目公开招投标情况（6分）；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项目依法依规招投标得6分，应该招标项目没有招标不得分；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7、资金使用合规性（5分）</w:t>
            </w:r>
          </w:p>
        </w:tc>
        <w:tc>
          <w:tcPr>
            <w:tcW w:w="1208"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债券资金未用于经常性支出，未用于中央明令禁止的项目支出得5分，发现资金使用不合规每有一项扣1分；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8、县级财政国库集中支付情况（6分）；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及时拨付项目资金得6分，未及时拨付每发现一次扣1分；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9、会计制度执行情况（4分）；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10、工程完工情况（10分）；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11、工期控制情况（10分）；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12、完工项目验收情况（10分）；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15、社会环境（生态环境等）改善情况（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项目建设对社会环境（生态环境）有明显提升得4分，提升不明显得2分，影响社会环境不得分；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16、项目建设带来的直接经济效益（3分）；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4"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17、项目建设带来的间接经济效益（7分）；</w:t>
            </w:r>
          </w:p>
        </w:tc>
        <w:tc>
          <w:tcPr>
            <w:tcW w:w="1208"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4"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91</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4066D8"/>
    <w:rsid w:val="00695E13"/>
    <w:rsid w:val="006B1C9F"/>
    <w:rsid w:val="00D410AC"/>
    <w:rsid w:val="03906ECE"/>
    <w:rsid w:val="03B73450"/>
    <w:rsid w:val="047E3D7B"/>
    <w:rsid w:val="06B3136F"/>
    <w:rsid w:val="073F1E1D"/>
    <w:rsid w:val="09DF3A36"/>
    <w:rsid w:val="0A617961"/>
    <w:rsid w:val="0CF76258"/>
    <w:rsid w:val="0FF14209"/>
    <w:rsid w:val="105E04DB"/>
    <w:rsid w:val="11CA6AB4"/>
    <w:rsid w:val="12192A13"/>
    <w:rsid w:val="13426D82"/>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2E472D61"/>
    <w:rsid w:val="327F7BC1"/>
    <w:rsid w:val="32FF511F"/>
    <w:rsid w:val="357F1A86"/>
    <w:rsid w:val="39FB1AB6"/>
    <w:rsid w:val="3BB5552B"/>
    <w:rsid w:val="3BDE28E8"/>
    <w:rsid w:val="3C4F2A15"/>
    <w:rsid w:val="3D7533AC"/>
    <w:rsid w:val="3EE432ED"/>
    <w:rsid w:val="41A52C9E"/>
    <w:rsid w:val="46437D54"/>
    <w:rsid w:val="46E41AF1"/>
    <w:rsid w:val="47C37A03"/>
    <w:rsid w:val="48771478"/>
    <w:rsid w:val="48E449AC"/>
    <w:rsid w:val="4A924A90"/>
    <w:rsid w:val="4B440C85"/>
    <w:rsid w:val="4C1C24FD"/>
    <w:rsid w:val="4DF57240"/>
    <w:rsid w:val="4F5D274A"/>
    <w:rsid w:val="4F887C83"/>
    <w:rsid w:val="53AD2E58"/>
    <w:rsid w:val="54252E1D"/>
    <w:rsid w:val="55ED7330"/>
    <w:rsid w:val="569318BE"/>
    <w:rsid w:val="577B4A42"/>
    <w:rsid w:val="5B267031"/>
    <w:rsid w:val="5DFA18B2"/>
    <w:rsid w:val="6A236F78"/>
    <w:rsid w:val="6C9C45E2"/>
    <w:rsid w:val="6E93255F"/>
    <w:rsid w:val="6F886C32"/>
    <w:rsid w:val="70443140"/>
    <w:rsid w:val="710016B0"/>
    <w:rsid w:val="75840E38"/>
    <w:rsid w:val="772B6771"/>
    <w:rsid w:val="77AB17FD"/>
    <w:rsid w:val="7C7712BF"/>
    <w:rsid w:val="7D87276F"/>
    <w:rsid w:val="7EE268D3"/>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autoRedefine/>
    <w:qFormat/>
    <w:uiPriority w:val="99"/>
    <w:pPr>
      <w:ind w:firstLine="420"/>
    </w:pPr>
  </w:style>
  <w:style w:type="paragraph" w:styleId="17">
    <w:name w:val="List Paragraph"/>
    <w:basedOn w:val="1"/>
    <w:autoRedefine/>
    <w:unhideWhenUsed/>
    <w:qFormat/>
    <w:uiPriority w:val="99"/>
    <w:pPr>
      <w:ind w:firstLine="420" w:firstLineChars="200"/>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paragraph" w:customStyle="1" w:styleId="19">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12311</Words>
  <Characters>3015</Characters>
  <Lines>25</Lines>
  <Paragraphs>30</Paragraphs>
  <TotalTime>19</TotalTime>
  <ScaleCrop>false</ScaleCrop>
  <LinksUpToDate>false</LinksUpToDate>
  <CharactersWithSpaces>15296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2021-04-15T02:08:00Z</cp:lastPrinted>
  <dcterms:modified xsi:type="dcterms:W3CDTF">2023-12-28T01:47:45Z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DAA1F51971B6458FBEE3EC10A69D4F46</vt:lpwstr>
  </property>
</Properties>
</file>