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p>
    <w:p>
      <w:pPr>
        <w:jc w:val="center"/>
        <w:rPr>
          <w:rFonts w:hint="eastAsia" w:ascii="宋体" w:hAnsi="宋体" w:eastAsia="宋体" w:cs="宋体"/>
          <w:b/>
          <w:bCs/>
          <w:sz w:val="44"/>
          <w:szCs w:val="44"/>
          <w:lang w:eastAsia="zh-CN"/>
        </w:rPr>
      </w:pPr>
    </w:p>
    <w:p>
      <w:pPr>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围场县教育和体育局学校安防安保器材购置项目</w:t>
      </w:r>
    </w:p>
    <w:p>
      <w:pPr>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（一般债券资金）</w:t>
      </w:r>
    </w:p>
    <w:p>
      <w:pPr>
        <w:jc w:val="center"/>
        <w:rPr>
          <w:rFonts w:hint="eastAsia" w:ascii="宋体" w:hAnsi="宋体" w:eastAsia="宋体" w:cs="宋体"/>
          <w:b/>
          <w:bCs/>
          <w:sz w:val="52"/>
          <w:szCs w:val="52"/>
          <w:lang w:eastAsia="zh-CN"/>
        </w:rPr>
      </w:pPr>
    </w:p>
    <w:p>
      <w:pPr>
        <w:jc w:val="center"/>
        <w:rPr>
          <w:rFonts w:hint="eastAsia" w:ascii="宋体" w:hAnsi="宋体" w:eastAsia="宋体" w:cs="宋体"/>
          <w:b/>
          <w:bCs/>
          <w:sz w:val="52"/>
          <w:szCs w:val="52"/>
          <w:lang w:eastAsia="zh-CN"/>
        </w:rPr>
      </w:pPr>
    </w:p>
    <w:p>
      <w:pPr>
        <w:jc w:val="center"/>
        <w:rPr>
          <w:rFonts w:hint="eastAsia" w:ascii="宋体" w:hAnsi="宋体" w:eastAsia="宋体" w:cs="宋体"/>
          <w:b/>
          <w:bCs/>
          <w:sz w:val="52"/>
          <w:szCs w:val="52"/>
          <w:lang w:eastAsia="zh-CN"/>
        </w:rPr>
      </w:pPr>
    </w:p>
    <w:p>
      <w:pPr>
        <w:jc w:val="center"/>
        <w:rPr>
          <w:rFonts w:hint="eastAsia" w:ascii="宋体" w:hAnsi="宋体" w:eastAsia="宋体" w:cs="宋体"/>
          <w:b/>
          <w:bCs/>
          <w:sz w:val="52"/>
          <w:szCs w:val="52"/>
          <w:lang w:eastAsia="zh-CN"/>
        </w:rPr>
      </w:pPr>
      <w:r>
        <w:rPr>
          <w:rFonts w:hint="eastAsia" w:ascii="宋体" w:hAnsi="宋体" w:eastAsia="宋体" w:cs="宋体"/>
          <w:b/>
          <w:bCs/>
          <w:sz w:val="52"/>
          <w:szCs w:val="52"/>
          <w:lang w:eastAsia="zh-CN"/>
        </w:rPr>
        <w:t>绩效评价报告</w:t>
      </w:r>
    </w:p>
    <w:p>
      <w:pPr>
        <w:jc w:val="center"/>
        <w:rPr>
          <w:rFonts w:hint="eastAsia" w:ascii="宋体" w:hAnsi="宋体" w:eastAsia="宋体" w:cs="宋体"/>
          <w:b/>
          <w:bCs/>
          <w:sz w:val="52"/>
          <w:szCs w:val="52"/>
          <w:lang w:eastAsia="zh-CN"/>
        </w:rPr>
      </w:pPr>
    </w:p>
    <w:p>
      <w:pPr>
        <w:jc w:val="center"/>
        <w:rPr>
          <w:rFonts w:hint="eastAsia" w:ascii="宋体" w:hAnsi="宋体" w:eastAsia="宋体" w:cs="宋体"/>
          <w:b/>
          <w:bCs/>
          <w:sz w:val="52"/>
          <w:szCs w:val="52"/>
          <w:lang w:eastAsia="zh-CN"/>
        </w:rPr>
      </w:pPr>
    </w:p>
    <w:p>
      <w:pPr>
        <w:jc w:val="both"/>
        <w:rPr>
          <w:rFonts w:hint="eastAsia" w:ascii="宋体" w:hAnsi="宋体" w:eastAsia="宋体" w:cs="宋体"/>
          <w:b/>
          <w:bCs/>
          <w:sz w:val="52"/>
          <w:szCs w:val="52"/>
          <w:lang w:eastAsia="zh-CN"/>
        </w:rPr>
      </w:pPr>
    </w:p>
    <w:p>
      <w:pPr>
        <w:jc w:val="both"/>
        <w:rPr>
          <w:rFonts w:hint="eastAsia" w:ascii="宋体" w:hAnsi="宋体" w:eastAsia="宋体" w:cs="宋体"/>
          <w:b/>
          <w:bCs/>
          <w:sz w:val="52"/>
          <w:szCs w:val="52"/>
          <w:lang w:eastAsia="zh-CN"/>
        </w:rPr>
      </w:pPr>
    </w:p>
    <w:p>
      <w:pPr>
        <w:pStyle w:val="15"/>
        <w:ind w:firstLine="964" w:firstLineChars="300"/>
        <w:jc w:val="both"/>
        <w:rPr>
          <w:rFonts w:hint="eastAsia"/>
          <w:b/>
          <w:bCs/>
          <w:sz w:val="32"/>
          <w:szCs w:val="32"/>
          <w:u w:val="single"/>
          <w:lang w:val="en-US" w:eastAsia="zh-CN"/>
        </w:rPr>
      </w:pPr>
      <w:r>
        <w:rPr>
          <w:rFonts w:hint="eastAsia"/>
          <w:b/>
          <w:bCs/>
          <w:sz w:val="32"/>
          <w:szCs w:val="32"/>
          <w:lang w:val="en-US" w:eastAsia="zh-CN"/>
        </w:rPr>
        <w:t>编制机构：</w:t>
      </w:r>
      <w:r>
        <w:rPr>
          <w:rFonts w:hint="eastAsia" w:asciiTheme="minorHAnsi" w:hAnsiTheme="minorHAnsi" w:eastAsiaTheme="minorEastAsia" w:cstheme="minorBidi"/>
          <w:b/>
          <w:bCs/>
          <w:kern w:val="2"/>
          <w:sz w:val="32"/>
          <w:szCs w:val="32"/>
          <w:u w:val="single"/>
          <w:lang w:val="en-US" w:eastAsia="zh-CN" w:bidi="ar-SA"/>
        </w:rPr>
        <w:t>承德燕山会计师事务所有限责任公司</w:t>
      </w:r>
    </w:p>
    <w:p>
      <w:pPr>
        <w:ind w:firstLine="964" w:firstLineChars="300"/>
        <w:jc w:val="both"/>
        <w:rPr>
          <w:rFonts w:hint="eastAsia" w:asciiTheme="minorEastAsia" w:hAnsiTheme="minorEastAsia" w:eastAsiaTheme="minorEastAsia" w:cstheme="minorEastAsia"/>
          <w:b/>
          <w:bCs/>
          <w:sz w:val="32"/>
          <w:szCs w:val="32"/>
          <w:u w:val="none"/>
          <w:lang w:val="en-US" w:eastAsia="zh-CN"/>
        </w:rPr>
      </w:pPr>
      <w:r>
        <w:rPr>
          <w:rFonts w:hint="eastAsia"/>
          <w:b/>
          <w:bCs/>
          <w:sz w:val="32"/>
          <w:szCs w:val="32"/>
          <w:lang w:val="en-US" w:eastAsia="zh-CN"/>
        </w:rPr>
        <w:t>编制时间：</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single"/>
          <w:lang w:val="en-US" w:eastAsia="zh-CN"/>
        </w:rPr>
        <w:t>202</w:t>
      </w:r>
      <w:r>
        <w:rPr>
          <w:rFonts w:hint="default" w:asciiTheme="minorEastAsia" w:hAnsiTheme="minorEastAsia" w:cstheme="minorEastAsia"/>
          <w:b/>
          <w:bCs/>
          <w:sz w:val="32"/>
          <w:szCs w:val="32"/>
          <w:u w:val="single"/>
          <w:lang w:val="en-US" w:eastAsia="zh-CN"/>
        </w:rPr>
        <w:t>0</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none"/>
          <w:lang w:val="en-US" w:eastAsia="zh-CN"/>
        </w:rPr>
        <w:t>年</w:t>
      </w:r>
      <w:r>
        <w:rPr>
          <w:rFonts w:hint="eastAsia" w:asciiTheme="minorEastAsia" w:hAnsiTheme="minorEastAsia" w:eastAsiaTheme="minorEastAsia" w:cstheme="minorEastAsia"/>
          <w:b/>
          <w:bCs/>
          <w:sz w:val="32"/>
          <w:szCs w:val="32"/>
          <w:u w:val="single"/>
          <w:lang w:val="en-US" w:eastAsia="zh-CN"/>
        </w:rPr>
        <w:t xml:space="preserve">  </w:t>
      </w:r>
      <w:r>
        <w:rPr>
          <w:rFonts w:hint="default" w:asciiTheme="minorEastAsia" w:hAnsiTheme="minorEastAsia" w:cstheme="minorEastAsia"/>
          <w:b/>
          <w:bCs/>
          <w:sz w:val="32"/>
          <w:szCs w:val="32"/>
          <w:u w:val="single"/>
          <w:lang w:val="en-US" w:eastAsia="zh-CN"/>
        </w:rPr>
        <w:t>12</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none"/>
          <w:lang w:val="en-US" w:eastAsia="zh-CN"/>
        </w:rPr>
        <w:t>月</w:t>
      </w:r>
      <w:r>
        <w:rPr>
          <w:rFonts w:hint="eastAsia" w:asciiTheme="minorEastAsia" w:hAnsiTheme="minorEastAsia" w:eastAsiaTheme="minorEastAsia" w:cstheme="minorEastAsia"/>
          <w:b/>
          <w:bCs/>
          <w:sz w:val="32"/>
          <w:szCs w:val="32"/>
          <w:u w:val="single"/>
          <w:lang w:val="en-US" w:eastAsia="zh-CN"/>
        </w:rPr>
        <w:t xml:space="preserve">  </w:t>
      </w:r>
      <w:r>
        <w:rPr>
          <w:rFonts w:hint="default" w:asciiTheme="minorEastAsia" w:hAnsiTheme="minorEastAsia" w:cstheme="minorEastAsia"/>
          <w:b/>
          <w:bCs/>
          <w:sz w:val="32"/>
          <w:szCs w:val="32"/>
          <w:u w:val="single"/>
          <w:lang w:val="en-US" w:eastAsia="zh-CN"/>
        </w:rPr>
        <w:t>26</w:t>
      </w:r>
      <w:r>
        <w:rPr>
          <w:rFonts w:hint="eastAsia" w:asciiTheme="minorEastAsia" w:hAnsi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none"/>
          <w:lang w:val="en-US" w:eastAsia="zh-CN"/>
        </w:rPr>
        <w:t>日</w:t>
      </w:r>
    </w:p>
    <w:p>
      <w:pPr>
        <w:ind w:firstLine="964" w:firstLineChars="300"/>
        <w:jc w:val="both"/>
        <w:rPr>
          <w:rFonts w:hint="eastAsia" w:asciiTheme="minorEastAsia" w:hAnsiTheme="minorEastAsia" w:eastAsiaTheme="minorEastAsia" w:cstheme="minorEastAsia"/>
          <w:b/>
          <w:bCs/>
          <w:sz w:val="32"/>
          <w:szCs w:val="32"/>
          <w:u w:val="none"/>
          <w:lang w:val="en-US" w:eastAsia="zh-CN"/>
        </w:rPr>
      </w:pPr>
    </w:p>
    <w:p>
      <w:pPr>
        <w:ind w:firstLine="964" w:firstLineChars="300"/>
        <w:jc w:val="both"/>
        <w:rPr>
          <w:rFonts w:hint="eastAsia" w:asciiTheme="minorEastAsia" w:hAnsiTheme="minorEastAsia" w:eastAsiaTheme="minorEastAsia" w:cstheme="minorEastAsia"/>
          <w:b/>
          <w:bCs/>
          <w:sz w:val="32"/>
          <w:szCs w:val="32"/>
          <w:u w:val="none"/>
          <w:lang w:val="en-US" w:eastAsia="zh-CN"/>
        </w:rPr>
      </w:pPr>
    </w:p>
    <w:p>
      <w:pPr>
        <w:ind w:firstLine="964" w:firstLineChars="300"/>
        <w:jc w:val="both"/>
        <w:rPr>
          <w:rFonts w:hint="eastAsia" w:asciiTheme="minorEastAsia" w:hAnsiTheme="minorEastAsia" w:eastAsiaTheme="minorEastAsia" w:cstheme="minorEastAsia"/>
          <w:b/>
          <w:bCs/>
          <w:sz w:val="32"/>
          <w:szCs w:val="32"/>
          <w:u w:val="none"/>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ind w:firstLine="960" w:firstLineChars="300"/>
        <w:rPr>
          <w:sz w:val="32"/>
          <w:szCs w:val="32"/>
        </w:rPr>
      </w:pPr>
      <w:r>
        <w:rPr>
          <w:rFonts w:hint="eastAsia"/>
          <w:sz w:val="32"/>
          <w:szCs w:val="32"/>
        </w:rPr>
        <w:t>委托单位：承德市围场满族蒙古族自治县财政局</w:t>
      </w:r>
    </w:p>
    <w:p>
      <w:pPr>
        <w:ind w:firstLine="960" w:firstLineChars="300"/>
        <w:rPr>
          <w:rFonts w:hint="eastAsia" w:eastAsiaTheme="minorEastAsia"/>
          <w:sz w:val="32"/>
          <w:szCs w:val="32"/>
          <w:lang w:eastAsia="zh-CN"/>
        </w:rPr>
      </w:pPr>
      <w:r>
        <w:rPr>
          <w:rFonts w:hint="eastAsia"/>
          <w:sz w:val="32"/>
          <w:szCs w:val="32"/>
          <w:lang w:eastAsia="zh-CN"/>
        </w:rPr>
        <w:t>受托</w:t>
      </w:r>
      <w:r>
        <w:rPr>
          <w:rFonts w:hint="eastAsia"/>
          <w:sz w:val="32"/>
          <w:szCs w:val="32"/>
        </w:rPr>
        <w:t>单位：承德</w:t>
      </w:r>
      <w:r>
        <w:rPr>
          <w:rFonts w:hint="eastAsia"/>
          <w:sz w:val="32"/>
          <w:szCs w:val="32"/>
          <w:lang w:eastAsia="zh-CN"/>
        </w:rPr>
        <w:t>燕山会计师事务所有限责任公司</w:t>
      </w:r>
    </w:p>
    <w:p>
      <w:pPr>
        <w:ind w:firstLine="960" w:firstLineChars="300"/>
        <w:rPr>
          <w:sz w:val="32"/>
          <w:szCs w:val="32"/>
        </w:rPr>
      </w:pPr>
      <w:r>
        <w:rPr>
          <w:rFonts w:hint="eastAsia"/>
          <w:sz w:val="32"/>
          <w:szCs w:val="32"/>
        </w:rPr>
        <w:t>报告文号：承燕会所审专字（202</w:t>
      </w:r>
      <w:r>
        <w:rPr>
          <w:rFonts w:hint="default"/>
          <w:sz w:val="32"/>
          <w:szCs w:val="32"/>
          <w:lang w:val="en-US"/>
        </w:rPr>
        <w:t>0</w:t>
      </w:r>
      <w:r>
        <w:rPr>
          <w:rFonts w:hint="eastAsia"/>
          <w:sz w:val="32"/>
          <w:szCs w:val="32"/>
        </w:rPr>
        <w:t>）第</w:t>
      </w:r>
      <w:r>
        <w:rPr>
          <w:rFonts w:hint="default"/>
          <w:sz w:val="32"/>
          <w:szCs w:val="32"/>
          <w:lang w:val="en-US" w:eastAsia="zh-CN"/>
        </w:rPr>
        <w:t>261</w:t>
      </w:r>
      <w:r>
        <w:rPr>
          <w:rFonts w:hint="eastAsia"/>
          <w:sz w:val="32"/>
          <w:szCs w:val="32"/>
        </w:rPr>
        <w:t>号</w:t>
      </w:r>
    </w:p>
    <w:p>
      <w:pPr>
        <w:ind w:firstLine="960" w:firstLineChars="300"/>
        <w:rPr>
          <w:rFonts w:hint="default" w:eastAsiaTheme="minorEastAsia"/>
          <w:sz w:val="32"/>
          <w:szCs w:val="32"/>
          <w:lang w:val="en-US" w:eastAsia="zh-CN"/>
        </w:rPr>
      </w:pPr>
      <w:r>
        <w:rPr>
          <w:rFonts w:hint="eastAsia"/>
          <w:sz w:val="32"/>
          <w:szCs w:val="32"/>
        </w:rPr>
        <w:t>报告日期：202</w:t>
      </w:r>
      <w:r>
        <w:rPr>
          <w:rFonts w:hint="default"/>
          <w:sz w:val="32"/>
          <w:szCs w:val="32"/>
          <w:lang w:val="en-US"/>
        </w:rPr>
        <w:t>0</w:t>
      </w:r>
      <w:r>
        <w:rPr>
          <w:rFonts w:hint="eastAsia"/>
          <w:sz w:val="32"/>
          <w:szCs w:val="32"/>
        </w:rPr>
        <w:t>-</w:t>
      </w:r>
      <w:r>
        <w:rPr>
          <w:rFonts w:hint="default"/>
          <w:sz w:val="32"/>
          <w:szCs w:val="32"/>
          <w:lang w:val="en-US"/>
        </w:rPr>
        <w:t>12</w:t>
      </w:r>
      <w:r>
        <w:rPr>
          <w:rFonts w:hint="eastAsia"/>
          <w:sz w:val="32"/>
          <w:szCs w:val="32"/>
        </w:rPr>
        <w:t>-</w:t>
      </w:r>
      <w:r>
        <w:rPr>
          <w:rFonts w:hint="default"/>
          <w:sz w:val="32"/>
          <w:szCs w:val="32"/>
          <w:lang w:val="en-US"/>
        </w:rPr>
        <w:t>26</w:t>
      </w:r>
    </w:p>
    <w:p>
      <w:pPr>
        <w:ind w:firstLine="960" w:firstLineChars="300"/>
        <w:rPr>
          <w:sz w:val="32"/>
          <w:szCs w:val="32"/>
        </w:rPr>
      </w:pPr>
      <w:r>
        <w:rPr>
          <w:rFonts w:hint="eastAsia"/>
          <w:sz w:val="32"/>
          <w:szCs w:val="32"/>
        </w:rPr>
        <w:t>签字注师：崔春华、白秀云</w:t>
      </w:r>
    </w:p>
    <w:p>
      <w:pPr>
        <w:ind w:left="1260" w:leftChars="600"/>
        <w:rPr>
          <w:sz w:val="32"/>
          <w:szCs w:val="32"/>
        </w:rPr>
      </w:pPr>
    </w:p>
    <w:p/>
    <w:p/>
    <w:p/>
    <w:p/>
    <w:p/>
    <w:p>
      <w:pPr>
        <w:jc w:val="center"/>
        <w:rPr>
          <w:sz w:val="72"/>
          <w:szCs w:val="72"/>
        </w:rPr>
      </w:pPr>
      <w:r>
        <w:rPr>
          <w:rFonts w:hint="eastAsia"/>
          <w:sz w:val="72"/>
          <w:szCs w:val="72"/>
        </w:rPr>
        <w:t>绩效评价报告</w:t>
      </w:r>
    </w:p>
    <w:p>
      <w:pPr>
        <w:jc w:val="center"/>
        <w:rPr>
          <w:sz w:val="72"/>
          <w:szCs w:val="72"/>
        </w:rPr>
      </w:pPr>
    </w:p>
    <w:p>
      <w:pPr>
        <w:jc w:val="center"/>
        <w:rPr>
          <w:sz w:val="72"/>
          <w:szCs w:val="72"/>
        </w:rPr>
      </w:pPr>
    </w:p>
    <w:p>
      <w:pPr>
        <w:jc w:val="center"/>
        <w:rPr>
          <w:sz w:val="72"/>
          <w:szCs w:val="72"/>
        </w:rPr>
      </w:pPr>
    </w:p>
    <w:p/>
    <w:p/>
    <w:p>
      <w:pPr>
        <w:rPr>
          <w:sz w:val="30"/>
          <w:szCs w:val="30"/>
        </w:rPr>
      </w:pPr>
      <w:r>
        <w:rPr>
          <w:rFonts w:hint="eastAsia"/>
          <w:sz w:val="30"/>
          <w:szCs w:val="30"/>
        </w:rPr>
        <w:t>事务所名称：承德燕山会计师事务所有限责任公司</w:t>
      </w:r>
    </w:p>
    <w:p>
      <w:pPr>
        <w:rPr>
          <w:sz w:val="30"/>
          <w:szCs w:val="30"/>
        </w:rPr>
      </w:pPr>
      <w:r>
        <w:rPr>
          <w:rFonts w:hint="eastAsia"/>
          <w:sz w:val="30"/>
          <w:szCs w:val="30"/>
        </w:rPr>
        <w:t>通讯地址：承德双桥区新华路富华新天地20层2016、2017办公</w:t>
      </w:r>
    </w:p>
    <w:p>
      <w:pPr>
        <w:jc w:val="both"/>
        <w:rPr>
          <w:rFonts w:hint="eastAsia" w:ascii="宋体" w:hAnsi="宋体" w:eastAsia="宋体" w:cs="宋体"/>
          <w:b/>
          <w:bCs/>
          <w:sz w:val="32"/>
          <w:szCs w:val="32"/>
          <w:lang w:eastAsia="zh-CN"/>
        </w:rPr>
      </w:pPr>
      <w:r>
        <w:rPr>
          <w:rFonts w:hint="eastAsia"/>
          <w:sz w:val="30"/>
          <w:szCs w:val="30"/>
        </w:rPr>
        <w:t>联系电话：0314-2021210/2282221</w:t>
      </w: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spacing w:line="440" w:lineRule="exact"/>
        <w:rPr>
          <w:rFonts w:hint="eastAsia" w:ascii="仿宋" w:hAnsi="仿宋" w:eastAsia="仿宋"/>
          <w:b/>
          <w:bCs/>
          <w:sz w:val="28"/>
          <w:szCs w:val="28"/>
        </w:rPr>
        <w:sectPr>
          <w:footerReference r:id="rId4" w:type="default"/>
          <w:pgSz w:w="11906" w:h="16838"/>
          <w:pgMar w:top="1440" w:right="1800" w:bottom="1440" w:left="1800" w:header="851" w:footer="992" w:gutter="0"/>
          <w:pgNumType w:fmt="decimal" w:start="1"/>
          <w:cols w:space="425" w:num="1"/>
          <w:docGrid w:type="lines" w:linePitch="312" w:charSpace="0"/>
        </w:sectPr>
      </w:pPr>
    </w:p>
    <w:p>
      <w:pPr>
        <w:spacing w:line="440" w:lineRule="exact"/>
        <w:rPr>
          <w:rFonts w:ascii="仿宋" w:hAnsi="仿宋" w:eastAsia="仿宋"/>
          <w:b/>
          <w:bCs/>
          <w:sz w:val="24"/>
        </w:rPr>
      </w:pPr>
      <w:r>
        <w:rPr>
          <w:rFonts w:ascii="仿宋" w:hAnsi="仿宋" w:eastAsia="仿宋"/>
          <w:sz w:val="28"/>
          <w:szCs w:val="28"/>
        </w:rPr>
        <w:pict>
          <v:shape id="_x0000_s1026" o:spid="_x0000_s1026" o:spt="75" type="#_x0000_t75" style="position:absolute;left:0pt;margin-left:-27pt;margin-top:0pt;height:75.75pt;width:63pt;mso-wrap-distance-bottom:0pt;mso-wrap-distance-left:9pt;mso-wrap-distance-right:9pt;mso-wrap-distance-top:0pt;z-index:251660288;mso-width-relative:page;mso-height-relative:page;" o:ole="t" filled="f" o:preferrelative="t" stroked="f" coordsize="21600,21600">
            <v:path/>
            <v:fill on="f" focussize="0,0"/>
            <v:stroke on="f"/>
            <v:imagedata r:id="rId9" o:title=""/>
            <o:lock v:ext="edit" aspectratio="t"/>
            <w10:wrap type="square"/>
          </v:shape>
          <o:OLEObject Type="Embed" ProgID="" ShapeID="_x0000_s1026" DrawAspect="Content" ObjectID="_1468075725" r:id="rId8">
            <o:LockedField>false</o:LockedField>
          </o:OLEObject>
        </w:pict>
      </w:r>
      <w:r>
        <w:rPr>
          <w:rFonts w:hint="eastAsia" w:ascii="仿宋" w:hAnsi="仿宋" w:eastAsia="仿宋"/>
          <w:b/>
          <w:bCs/>
          <w:sz w:val="28"/>
          <w:szCs w:val="28"/>
        </w:rPr>
        <w:t>承德燕山会计师事务所</w:t>
      </w:r>
      <w:r>
        <w:rPr>
          <w:rFonts w:hint="eastAsia" w:ascii="仿宋" w:hAnsi="仿宋" w:eastAsia="仿宋"/>
          <w:sz w:val="28"/>
          <w:szCs w:val="28"/>
        </w:rPr>
        <w:t xml:space="preserve"> </w:t>
      </w:r>
      <w:r>
        <w:rPr>
          <w:rFonts w:hint="eastAsia" w:ascii="仿宋" w:hAnsi="仿宋" w:eastAsia="仿宋"/>
          <w:sz w:val="28"/>
        </w:rPr>
        <w:t xml:space="preserve">        </w:t>
      </w:r>
      <w:r>
        <w:rPr>
          <w:rFonts w:hint="eastAsia" w:ascii="仿宋" w:hAnsi="仿宋" w:eastAsia="仿宋"/>
          <w:b/>
          <w:bCs/>
          <w:sz w:val="24"/>
        </w:rPr>
        <w:t>CHENGDE YANSHAN CERTIFIED</w:t>
      </w:r>
    </w:p>
    <w:p>
      <w:pPr>
        <w:spacing w:line="440" w:lineRule="exact"/>
        <w:ind w:firstLine="647" w:firstLineChars="230"/>
        <w:rPr>
          <w:rFonts w:ascii="仿宋" w:hAnsi="仿宋" w:eastAsia="仿宋"/>
          <w:sz w:val="28"/>
        </w:rPr>
      </w:pPr>
      <w:r>
        <w:rPr>
          <w:rFonts w:hint="eastAsia" w:ascii="仿宋" w:hAnsi="仿宋" w:eastAsia="仿宋"/>
          <w:b/>
          <w:bCs/>
          <w:sz w:val="28"/>
          <w:szCs w:val="28"/>
        </w:rPr>
        <w:t>有限责任公司</w:t>
      </w:r>
      <w:r>
        <w:rPr>
          <w:rFonts w:hint="eastAsia" w:ascii="仿宋" w:hAnsi="仿宋" w:eastAsia="仿宋"/>
          <w:b/>
          <w:bCs/>
          <w:sz w:val="24"/>
        </w:rPr>
        <w:t xml:space="preserve">               PUBLIC ACCOUNTANTS CO.LTD</w:t>
      </w:r>
    </w:p>
    <w:p>
      <w:pPr>
        <w:spacing w:line="440" w:lineRule="exact"/>
        <w:ind w:left="2250" w:hanging="2250" w:hangingChars="1250"/>
        <w:rPr>
          <w:rFonts w:ascii="仿宋" w:hAnsi="仿宋" w:eastAsia="仿宋"/>
          <w:sz w:val="24"/>
        </w:rPr>
      </w:pPr>
      <w:r>
        <w:rPr>
          <w:rFonts w:hint="eastAsia" w:ascii="仿宋" w:hAnsi="仿宋" w:eastAsia="仿宋"/>
          <w:sz w:val="18"/>
        </w:rPr>
        <w:t xml:space="preserve">地址：（Add）：承德双桥区新华路工商联大厦20层  </w:t>
      </w:r>
      <w:r>
        <w:rPr>
          <w:rFonts w:hint="eastAsia" w:ascii="仿宋" w:hAnsi="仿宋" w:eastAsia="仿宋"/>
          <w:sz w:val="24"/>
        </w:rPr>
        <w:t xml:space="preserve">20F,Gongshanglian building,     </w:t>
      </w:r>
    </w:p>
    <w:p>
      <w:pPr>
        <w:spacing w:line="440" w:lineRule="exact"/>
        <w:ind w:left="7200" w:hanging="7200" w:hangingChars="3000"/>
        <w:rPr>
          <w:rFonts w:ascii="仿宋" w:hAnsi="仿宋" w:eastAsia="仿宋"/>
          <w:sz w:val="24"/>
        </w:rPr>
      </w:pPr>
      <w:r>
        <w:rPr>
          <w:rFonts w:hint="eastAsia" w:ascii="仿宋" w:hAnsi="仿宋" w:eastAsia="仿宋"/>
          <w:sz w:val="24"/>
        </w:rPr>
        <w:t xml:space="preserve">电话：（Tel）：0314-2021210  </w:t>
      </w:r>
      <w:r>
        <w:rPr>
          <w:rFonts w:hint="eastAsia" w:ascii="仿宋" w:hAnsi="仿宋" w:eastAsia="仿宋"/>
          <w:sz w:val="18"/>
        </w:rPr>
        <w:t xml:space="preserve">          </w:t>
      </w:r>
      <w:r>
        <w:rPr>
          <w:rFonts w:hint="eastAsia" w:ascii="仿宋" w:hAnsi="仿宋" w:eastAsia="仿宋"/>
          <w:sz w:val="24"/>
        </w:rPr>
        <w:t xml:space="preserve">Xinhua Street, Shuangqiao </w:t>
      </w:r>
    </w:p>
    <w:p>
      <w:pPr>
        <w:spacing w:line="440" w:lineRule="exact"/>
        <w:ind w:left="6882" w:leftChars="420" w:hanging="6000" w:hangingChars="2500"/>
        <w:rPr>
          <w:rFonts w:ascii="仿宋" w:hAnsi="仿宋" w:eastAsia="仿宋"/>
          <w:sz w:val="24"/>
        </w:rPr>
      </w:pPr>
      <w:r>
        <w:rPr>
          <w:rFonts w:hint="eastAsia" w:ascii="仿宋" w:hAnsi="仿宋" w:eastAsia="仿宋"/>
          <w:sz w:val="24"/>
        </w:rPr>
        <w:t>传真：（Fax）:0314-2021210</w:t>
      </w:r>
      <w:r>
        <w:rPr>
          <w:rFonts w:hint="eastAsia" w:ascii="仿宋" w:hAnsi="仿宋" w:eastAsia="仿宋"/>
          <w:sz w:val="18"/>
        </w:rPr>
        <w:t xml:space="preserve">         </w:t>
      </w:r>
      <w:r>
        <w:rPr>
          <w:rFonts w:hint="eastAsia" w:ascii="仿宋" w:hAnsi="仿宋" w:eastAsia="仿宋"/>
          <w:sz w:val="24"/>
        </w:rPr>
        <w:t xml:space="preserve">    District of Chengde</w:t>
      </w:r>
      <w:r>
        <w:rPr>
          <w:rFonts w:hint="eastAsia" w:ascii="仿宋" w:hAnsi="仿宋" w:eastAsia="仿宋"/>
          <w:sz w:val="18"/>
        </w:rPr>
        <w:t xml:space="preserve">           </w:t>
      </w:r>
      <w:r>
        <w:rPr>
          <w:rFonts w:hint="eastAsia" w:ascii="仿宋" w:hAnsi="仿宋" w:eastAsia="仿宋"/>
          <w:sz w:val="24"/>
        </w:rPr>
        <w:t xml:space="preserve">  </w:t>
      </w:r>
    </w:p>
    <w:p>
      <w:pPr>
        <w:spacing w:line="440" w:lineRule="exact"/>
        <w:ind w:firstLine="960" w:firstLineChars="400"/>
        <w:rPr>
          <w:rFonts w:ascii="仿宋" w:hAnsi="仿宋" w:eastAsia="仿宋"/>
          <w:sz w:val="24"/>
        </w:rPr>
      </w:pPr>
      <w:r>
        <w:rPr>
          <w:rFonts w:hint="eastAsia" w:ascii="仿宋" w:hAnsi="仿宋" w:eastAsia="仿宋"/>
          <w:sz w:val="24"/>
        </w:rPr>
        <w:t>邮编：（Post）:067000</w:t>
      </w:r>
      <w:r>
        <w:rPr>
          <w:rFonts w:hint="eastAsia" w:ascii="仿宋" w:hAnsi="仿宋" w:eastAsia="仿宋"/>
          <w:sz w:val="18"/>
        </w:rPr>
        <w:t xml:space="preserve">                    </w:t>
      </w:r>
      <w:r>
        <w:rPr>
          <w:rFonts w:hint="eastAsia" w:ascii="仿宋" w:hAnsi="仿宋" w:eastAsia="仿宋"/>
          <w:sz w:val="24"/>
        </w:rPr>
        <w:t>E-mail:yanshan20f@163.com</w:t>
      </w:r>
    </w:p>
    <w:p>
      <w:pPr>
        <w:spacing w:line="540" w:lineRule="exact"/>
        <w:ind w:firstLine="4410" w:firstLineChars="2100"/>
        <w:rPr>
          <w:rFonts w:ascii="仿宋" w:hAnsi="仿宋" w:eastAsia="仿宋" w:cs="仿宋_GB2312"/>
          <w:b/>
          <w:bCs/>
          <w:sz w:val="36"/>
          <w:szCs w:val="3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64770</wp:posOffset>
                </wp:positionV>
                <wp:extent cx="525780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5.1pt;height:0pt;width:414pt;z-index:251659264;mso-width-relative:page;mso-height-relative:page;" filled="f" stroked="t" coordsize="21600,21600" o:gfxdata="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WtYNK0gAAAAYB&#10;AAAPAAAAAAAAAAEAIAAAACIAAABkcnMvZG93bnJldi54bWxQSwECFAAUAAAACACHTuJAomzeDOgB&#10;AAC4AwAADgAAAAAAAAABACAAAAAhAQAAZHJzL2Uyb0RvYy54bWxQSwUGAAAAAAYABgBZAQAAewUA&#10;AAAA&#10;">
                <v:fill on="f" focussize="0,0"/>
                <v:stroke color="#000000" joinstyle="round"/>
                <v:imagedata o:title=""/>
                <o:lock v:ext="edit" aspectratio="f"/>
              </v:line>
            </w:pict>
          </mc:Fallback>
        </mc:AlternateContent>
      </w:r>
      <w:r>
        <w:rPr>
          <w:rFonts w:hint="eastAsia" w:ascii="仿宋" w:hAnsi="仿宋" w:eastAsia="仿宋"/>
          <w:b/>
          <w:sz w:val="24"/>
        </w:rPr>
        <w:t>承燕会所审</w:t>
      </w:r>
      <w:r>
        <w:rPr>
          <w:rFonts w:hint="eastAsia" w:ascii="仿宋" w:hAnsi="仿宋" w:eastAsia="仿宋"/>
          <w:b/>
          <w:sz w:val="24"/>
          <w:lang w:eastAsia="zh-CN"/>
        </w:rPr>
        <w:t>专</w:t>
      </w:r>
      <w:r>
        <w:rPr>
          <w:rFonts w:hint="eastAsia" w:ascii="仿宋" w:hAnsi="仿宋" w:eastAsia="仿宋"/>
          <w:b/>
          <w:sz w:val="24"/>
        </w:rPr>
        <w:t>字（202</w:t>
      </w:r>
      <w:r>
        <w:rPr>
          <w:rFonts w:hint="default" w:ascii="仿宋" w:hAnsi="仿宋" w:eastAsia="仿宋"/>
          <w:b/>
          <w:sz w:val="24"/>
          <w:lang w:val="en-US"/>
        </w:rPr>
        <w:t>0</w:t>
      </w:r>
      <w:r>
        <w:rPr>
          <w:rFonts w:hint="eastAsia" w:ascii="仿宋" w:hAnsi="仿宋" w:eastAsia="仿宋"/>
          <w:b/>
          <w:sz w:val="24"/>
        </w:rPr>
        <w:t>）第</w:t>
      </w:r>
      <w:r>
        <w:rPr>
          <w:rFonts w:hint="default" w:ascii="仿宋" w:hAnsi="仿宋" w:eastAsia="仿宋"/>
          <w:b/>
          <w:sz w:val="24"/>
          <w:lang w:val="en-US" w:eastAsia="zh-CN"/>
        </w:rPr>
        <w:t>261</w:t>
      </w:r>
      <w:r>
        <w:rPr>
          <w:rFonts w:hint="eastAsia" w:ascii="仿宋" w:hAnsi="仿宋" w:eastAsia="仿宋"/>
          <w:b/>
          <w:sz w:val="24"/>
        </w:rPr>
        <w:t>号</w:t>
      </w: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sdt>
      <w:sdtPr>
        <w:rPr>
          <w:rFonts w:ascii="宋体" w:hAnsi="宋体" w:eastAsia="宋体" w:cstheme="minorBidi"/>
          <w:kern w:val="2"/>
          <w:sz w:val="21"/>
          <w:szCs w:val="24"/>
          <w:lang w:val="en-US" w:eastAsia="zh-CN" w:bidi="ar-SA"/>
        </w:rPr>
        <w:id w:val="147463121"/>
        <w15:color w:val="DBDBDB"/>
        <w:docPartObj>
          <w:docPartGallery w:val="Table of Contents"/>
          <w:docPartUnique/>
        </w:docPartObj>
      </w:sdtPr>
      <w:sdtEndPr>
        <w:rPr>
          <w:rFonts w:hint="eastAsia" w:ascii="宋体" w:hAnsi="宋体" w:eastAsia="宋体" w:cs="宋体"/>
          <w:bCs/>
          <w:kern w:val="2"/>
          <w:sz w:val="21"/>
          <w:szCs w:val="32"/>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b/>
              <w:bCs/>
              <w:sz w:val="32"/>
              <w:szCs w:val="32"/>
            </w:rPr>
            <w:t>目</w:t>
          </w:r>
          <w:r>
            <w:rPr>
              <w:rFonts w:hint="eastAsia" w:ascii="宋体" w:hAnsi="宋体" w:eastAsia="宋体"/>
              <w:b/>
              <w:bCs/>
              <w:sz w:val="32"/>
              <w:szCs w:val="32"/>
              <w:lang w:val="en-US" w:eastAsia="zh-CN"/>
            </w:rPr>
            <w:t xml:space="preserve"> </w:t>
          </w:r>
          <w:r>
            <w:rPr>
              <w:rFonts w:ascii="宋体" w:hAnsi="宋体" w:eastAsia="宋体"/>
              <w:b/>
              <w:bCs/>
              <w:sz w:val="32"/>
              <w:szCs w:val="32"/>
            </w:rPr>
            <w:t>录</w:t>
          </w:r>
        </w:p>
        <w:p>
          <w:pPr>
            <w:pStyle w:val="9"/>
            <w:tabs>
              <w:tab w:val="right" w:leader="dot" w:pos="8306"/>
            </w:tabs>
          </w:pPr>
          <w:r>
            <w:rPr>
              <w:rFonts w:hint="eastAsia" w:ascii="宋体" w:hAnsi="宋体" w:eastAsia="宋体" w:cs="宋体"/>
              <w:b/>
              <w:bCs/>
              <w:sz w:val="32"/>
              <w:szCs w:val="32"/>
              <w:lang w:eastAsia="zh-CN"/>
            </w:rPr>
            <w:fldChar w:fldCharType="begin"/>
          </w:r>
          <w:r>
            <w:rPr>
              <w:rFonts w:hint="eastAsia" w:ascii="宋体" w:hAnsi="宋体" w:eastAsia="宋体" w:cs="宋体"/>
              <w:b/>
              <w:bCs/>
              <w:sz w:val="32"/>
              <w:szCs w:val="32"/>
              <w:lang w:eastAsia="zh-CN"/>
            </w:rPr>
            <w:instrText xml:space="preserve">TOC \o "1-3" \h \u </w:instrText>
          </w:r>
          <w:r>
            <w:rPr>
              <w:rFonts w:hint="eastAsia" w:ascii="宋体" w:hAnsi="宋体" w:eastAsia="宋体" w:cs="宋体"/>
              <w:b/>
              <w:bCs/>
              <w:sz w:val="32"/>
              <w:szCs w:val="32"/>
              <w:lang w:eastAsia="zh-CN"/>
            </w:rPr>
            <w:fldChar w:fldCharType="separate"/>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_Toc26269 </w:instrText>
          </w:r>
          <w:r>
            <w:rPr>
              <w:rFonts w:hint="eastAsia" w:ascii="宋体" w:hAnsi="宋体" w:eastAsia="宋体" w:cs="宋体"/>
              <w:bCs/>
              <w:sz w:val="28"/>
              <w:szCs w:val="28"/>
              <w:lang w:eastAsia="zh-CN"/>
            </w:rPr>
            <w:fldChar w:fldCharType="separate"/>
          </w:r>
          <w:r>
            <w:rPr>
              <w:rFonts w:hint="eastAsia" w:ascii="黑体" w:hAnsi="黑体" w:eastAsia="黑体" w:cs="黑体"/>
              <w:bCs w:val="0"/>
              <w:sz w:val="28"/>
              <w:szCs w:val="28"/>
            </w:rPr>
            <w:t>一、项目基本</w:t>
          </w:r>
          <w:r>
            <w:rPr>
              <w:rFonts w:hint="eastAsia" w:ascii="黑体" w:hAnsi="黑体" w:eastAsia="黑体" w:cs="黑体"/>
              <w:bCs w:val="0"/>
              <w:sz w:val="28"/>
              <w:szCs w:val="28"/>
              <w:lang w:eastAsia="zh-CN"/>
            </w:rPr>
            <w:t>情况</w:t>
          </w:r>
          <w:r>
            <w:rPr>
              <w:sz w:val="28"/>
              <w:szCs w:val="28"/>
            </w:rPr>
            <w:tab/>
          </w:r>
          <w:r>
            <w:rPr>
              <w:sz w:val="28"/>
              <w:szCs w:val="28"/>
            </w:rPr>
            <w:fldChar w:fldCharType="begin"/>
          </w:r>
          <w:r>
            <w:rPr>
              <w:sz w:val="28"/>
              <w:szCs w:val="28"/>
            </w:rPr>
            <w:instrText xml:space="preserve"> PAGEREF _Toc26269 \h </w:instrText>
          </w:r>
          <w:r>
            <w:rPr>
              <w:sz w:val="28"/>
              <w:szCs w:val="28"/>
            </w:rPr>
            <w:fldChar w:fldCharType="separate"/>
          </w:r>
          <w:r>
            <w:rPr>
              <w:sz w:val="28"/>
              <w:szCs w:val="28"/>
            </w:rPr>
            <w:t>1</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_Toc32630 </w:instrText>
          </w:r>
          <w:r>
            <w:rPr>
              <w:rFonts w:hint="eastAsia" w:ascii="宋体" w:hAnsi="宋体" w:eastAsia="宋体" w:cs="宋体"/>
              <w:bCs/>
              <w:sz w:val="28"/>
              <w:szCs w:val="28"/>
              <w:lang w:eastAsia="zh-CN"/>
            </w:rPr>
            <w:fldChar w:fldCharType="separate"/>
          </w:r>
          <w:r>
            <w:rPr>
              <w:rFonts w:hint="eastAsia" w:ascii="楷体" w:hAnsi="楷体" w:eastAsia="楷体" w:cs="楷体"/>
              <w:bCs w:val="0"/>
              <w:sz w:val="28"/>
              <w:szCs w:val="28"/>
            </w:rPr>
            <w:t>（一）项目</w:t>
          </w:r>
          <w:r>
            <w:rPr>
              <w:rFonts w:hint="eastAsia" w:ascii="楷体" w:hAnsi="楷体" w:eastAsia="楷体" w:cs="楷体"/>
              <w:bCs w:val="0"/>
              <w:sz w:val="28"/>
              <w:szCs w:val="28"/>
              <w:lang w:eastAsia="zh-CN"/>
            </w:rPr>
            <w:t>概况</w:t>
          </w:r>
          <w:r>
            <w:rPr>
              <w:sz w:val="28"/>
              <w:szCs w:val="28"/>
            </w:rPr>
            <w:tab/>
          </w:r>
          <w:r>
            <w:rPr>
              <w:sz w:val="28"/>
              <w:szCs w:val="28"/>
            </w:rPr>
            <w:fldChar w:fldCharType="begin"/>
          </w:r>
          <w:r>
            <w:rPr>
              <w:sz w:val="28"/>
              <w:szCs w:val="28"/>
            </w:rPr>
            <w:instrText xml:space="preserve"> PAGEREF _Toc32630 \h </w:instrText>
          </w:r>
          <w:r>
            <w:rPr>
              <w:sz w:val="28"/>
              <w:szCs w:val="28"/>
            </w:rPr>
            <w:fldChar w:fldCharType="separate"/>
          </w:r>
          <w:r>
            <w:rPr>
              <w:sz w:val="28"/>
              <w:szCs w:val="28"/>
            </w:rPr>
            <w:t>1</w:t>
          </w:r>
          <w:r>
            <w:rPr>
              <w:sz w:val="28"/>
              <w:szCs w:val="28"/>
            </w:rPr>
            <w:fldChar w:fldCharType="end"/>
          </w:r>
          <w:r>
            <w:rPr>
              <w:rFonts w:hint="eastAsia" w:ascii="宋体" w:hAnsi="宋体" w:eastAsia="宋体" w:cs="宋体"/>
              <w:bCs/>
              <w:sz w:val="28"/>
              <w:szCs w:val="28"/>
              <w:lang w:eastAsia="zh-CN"/>
            </w:rPr>
            <w:fldChar w:fldCharType="end"/>
          </w:r>
        </w:p>
        <w:p>
          <w:pPr>
            <w:pStyle w:val="6"/>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_Toc29996 </w:instrText>
          </w:r>
          <w:r>
            <w:rPr>
              <w:rFonts w:hint="eastAsia" w:ascii="宋体" w:hAnsi="宋体" w:eastAsia="宋体" w:cs="宋体"/>
              <w:bCs/>
              <w:sz w:val="28"/>
              <w:szCs w:val="28"/>
              <w:lang w:eastAsia="zh-CN"/>
            </w:rPr>
            <w:fldChar w:fldCharType="separate"/>
          </w:r>
          <w:r>
            <w:rPr>
              <w:rFonts w:hint="eastAsia" w:ascii="仿宋" w:hAnsi="仿宋" w:eastAsia="仿宋" w:cs="仿宋"/>
              <w:bCs/>
              <w:sz w:val="28"/>
              <w:szCs w:val="28"/>
              <w:lang w:val="en-US" w:eastAsia="zh-CN"/>
            </w:rPr>
            <w:t>1.项目名称</w:t>
          </w:r>
          <w:r>
            <w:rPr>
              <w:sz w:val="28"/>
              <w:szCs w:val="28"/>
            </w:rPr>
            <w:tab/>
          </w:r>
          <w:r>
            <w:rPr>
              <w:sz w:val="28"/>
              <w:szCs w:val="28"/>
            </w:rPr>
            <w:fldChar w:fldCharType="begin"/>
          </w:r>
          <w:r>
            <w:rPr>
              <w:sz w:val="28"/>
              <w:szCs w:val="28"/>
            </w:rPr>
            <w:instrText xml:space="preserve"> PAGEREF _Toc29996 \h </w:instrText>
          </w:r>
          <w:r>
            <w:rPr>
              <w:sz w:val="28"/>
              <w:szCs w:val="28"/>
            </w:rPr>
            <w:fldChar w:fldCharType="separate"/>
          </w:r>
          <w:r>
            <w:rPr>
              <w:sz w:val="28"/>
              <w:szCs w:val="28"/>
            </w:rPr>
            <w:t>2</w:t>
          </w:r>
          <w:r>
            <w:rPr>
              <w:sz w:val="28"/>
              <w:szCs w:val="28"/>
            </w:rPr>
            <w:fldChar w:fldCharType="end"/>
          </w:r>
          <w:r>
            <w:rPr>
              <w:rFonts w:hint="eastAsia" w:ascii="宋体" w:hAnsi="宋体" w:eastAsia="宋体" w:cs="宋体"/>
              <w:bCs/>
              <w:sz w:val="28"/>
              <w:szCs w:val="28"/>
              <w:lang w:eastAsia="zh-CN"/>
            </w:rPr>
            <w:fldChar w:fldCharType="end"/>
          </w:r>
        </w:p>
        <w:p>
          <w:pPr>
            <w:pStyle w:val="6"/>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_Toc17334 </w:instrText>
          </w:r>
          <w:r>
            <w:rPr>
              <w:rFonts w:hint="eastAsia" w:ascii="宋体" w:hAnsi="宋体" w:eastAsia="宋体" w:cs="宋体"/>
              <w:bCs/>
              <w:sz w:val="28"/>
              <w:szCs w:val="28"/>
              <w:lang w:eastAsia="zh-CN"/>
            </w:rPr>
            <w:fldChar w:fldCharType="separate"/>
          </w:r>
          <w:r>
            <w:rPr>
              <w:rFonts w:hint="eastAsia" w:ascii="仿宋" w:hAnsi="仿宋" w:eastAsia="仿宋" w:cs="仿宋"/>
              <w:bCs/>
              <w:sz w:val="28"/>
              <w:szCs w:val="28"/>
              <w:lang w:val="en-US" w:eastAsia="zh-CN"/>
            </w:rPr>
            <w:t>2.建设地点</w:t>
          </w:r>
          <w:r>
            <w:rPr>
              <w:sz w:val="28"/>
              <w:szCs w:val="28"/>
            </w:rPr>
            <w:tab/>
          </w:r>
          <w:r>
            <w:rPr>
              <w:sz w:val="28"/>
              <w:szCs w:val="28"/>
            </w:rPr>
            <w:fldChar w:fldCharType="begin"/>
          </w:r>
          <w:r>
            <w:rPr>
              <w:sz w:val="28"/>
              <w:szCs w:val="28"/>
            </w:rPr>
            <w:instrText xml:space="preserve"> PAGEREF _Toc17334 \h </w:instrText>
          </w:r>
          <w:r>
            <w:rPr>
              <w:sz w:val="28"/>
              <w:szCs w:val="28"/>
            </w:rPr>
            <w:fldChar w:fldCharType="separate"/>
          </w:r>
          <w:r>
            <w:rPr>
              <w:sz w:val="28"/>
              <w:szCs w:val="28"/>
            </w:rPr>
            <w:t>2</w:t>
          </w:r>
          <w:r>
            <w:rPr>
              <w:sz w:val="28"/>
              <w:szCs w:val="28"/>
            </w:rPr>
            <w:fldChar w:fldCharType="end"/>
          </w:r>
          <w:r>
            <w:rPr>
              <w:rFonts w:hint="eastAsia" w:ascii="宋体" w:hAnsi="宋体" w:eastAsia="宋体" w:cs="宋体"/>
              <w:bCs/>
              <w:sz w:val="28"/>
              <w:szCs w:val="28"/>
              <w:lang w:eastAsia="zh-CN"/>
            </w:rPr>
            <w:fldChar w:fldCharType="end"/>
          </w:r>
        </w:p>
        <w:p>
          <w:pPr>
            <w:pStyle w:val="6"/>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_Toc14278 </w:instrText>
          </w:r>
          <w:r>
            <w:rPr>
              <w:rFonts w:hint="eastAsia" w:ascii="宋体" w:hAnsi="宋体" w:eastAsia="宋体" w:cs="宋体"/>
              <w:bCs/>
              <w:sz w:val="28"/>
              <w:szCs w:val="28"/>
              <w:lang w:eastAsia="zh-CN"/>
            </w:rPr>
            <w:fldChar w:fldCharType="separate"/>
          </w:r>
          <w:r>
            <w:rPr>
              <w:rFonts w:hint="eastAsia" w:ascii="仿宋" w:hAnsi="仿宋" w:eastAsia="仿宋" w:cs="仿宋"/>
              <w:bCs/>
              <w:sz w:val="28"/>
              <w:szCs w:val="28"/>
              <w:lang w:val="en-US" w:eastAsia="zh-CN"/>
            </w:rPr>
            <w:t>3.建设单位</w:t>
          </w:r>
          <w:r>
            <w:rPr>
              <w:sz w:val="28"/>
              <w:szCs w:val="28"/>
            </w:rPr>
            <w:tab/>
          </w:r>
          <w:r>
            <w:rPr>
              <w:sz w:val="28"/>
              <w:szCs w:val="28"/>
            </w:rPr>
            <w:fldChar w:fldCharType="begin"/>
          </w:r>
          <w:r>
            <w:rPr>
              <w:sz w:val="28"/>
              <w:szCs w:val="28"/>
            </w:rPr>
            <w:instrText xml:space="preserve"> PAGEREF _Toc14278 \h </w:instrText>
          </w:r>
          <w:r>
            <w:rPr>
              <w:sz w:val="28"/>
              <w:szCs w:val="28"/>
            </w:rPr>
            <w:fldChar w:fldCharType="separate"/>
          </w:r>
          <w:r>
            <w:rPr>
              <w:sz w:val="28"/>
              <w:szCs w:val="28"/>
            </w:rPr>
            <w:t>2</w:t>
          </w:r>
          <w:r>
            <w:rPr>
              <w:sz w:val="28"/>
              <w:szCs w:val="28"/>
            </w:rPr>
            <w:fldChar w:fldCharType="end"/>
          </w:r>
          <w:r>
            <w:rPr>
              <w:rFonts w:hint="eastAsia" w:ascii="宋体" w:hAnsi="宋体" w:eastAsia="宋体" w:cs="宋体"/>
              <w:bCs/>
              <w:sz w:val="28"/>
              <w:szCs w:val="28"/>
              <w:lang w:eastAsia="zh-CN"/>
            </w:rPr>
            <w:fldChar w:fldCharType="end"/>
          </w:r>
        </w:p>
        <w:p>
          <w:pPr>
            <w:pStyle w:val="6"/>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_Toc12415 </w:instrText>
          </w:r>
          <w:r>
            <w:rPr>
              <w:rFonts w:hint="eastAsia" w:ascii="宋体" w:hAnsi="宋体" w:eastAsia="宋体" w:cs="宋体"/>
              <w:bCs/>
              <w:sz w:val="28"/>
              <w:szCs w:val="28"/>
              <w:lang w:eastAsia="zh-CN"/>
            </w:rPr>
            <w:fldChar w:fldCharType="separate"/>
          </w:r>
          <w:r>
            <w:rPr>
              <w:rFonts w:hint="eastAsia" w:ascii="仿宋" w:hAnsi="仿宋" w:eastAsia="仿宋" w:cs="仿宋"/>
              <w:bCs/>
              <w:sz w:val="28"/>
              <w:szCs w:val="28"/>
              <w:lang w:val="en-US" w:eastAsia="zh-CN"/>
            </w:rPr>
            <w:t>4.项目背景</w:t>
          </w:r>
          <w:r>
            <w:rPr>
              <w:sz w:val="28"/>
              <w:szCs w:val="28"/>
            </w:rPr>
            <w:tab/>
          </w:r>
          <w:r>
            <w:rPr>
              <w:sz w:val="28"/>
              <w:szCs w:val="28"/>
            </w:rPr>
            <w:fldChar w:fldCharType="begin"/>
          </w:r>
          <w:r>
            <w:rPr>
              <w:sz w:val="28"/>
              <w:szCs w:val="28"/>
            </w:rPr>
            <w:instrText xml:space="preserve"> PAGEREF _Toc12415 \h </w:instrText>
          </w:r>
          <w:r>
            <w:rPr>
              <w:sz w:val="28"/>
              <w:szCs w:val="28"/>
            </w:rPr>
            <w:fldChar w:fldCharType="separate"/>
          </w:r>
          <w:r>
            <w:rPr>
              <w:sz w:val="28"/>
              <w:szCs w:val="28"/>
            </w:rPr>
            <w:t>2</w:t>
          </w:r>
          <w:r>
            <w:rPr>
              <w:sz w:val="28"/>
              <w:szCs w:val="28"/>
            </w:rPr>
            <w:fldChar w:fldCharType="end"/>
          </w:r>
          <w:r>
            <w:rPr>
              <w:rFonts w:hint="eastAsia" w:ascii="宋体" w:hAnsi="宋体" w:eastAsia="宋体" w:cs="宋体"/>
              <w:bCs/>
              <w:sz w:val="28"/>
              <w:szCs w:val="28"/>
              <w:lang w:eastAsia="zh-CN"/>
            </w:rPr>
            <w:fldChar w:fldCharType="end"/>
          </w:r>
        </w:p>
        <w:p>
          <w:pPr>
            <w:pStyle w:val="6"/>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_Toc11203 </w:instrText>
          </w:r>
          <w:r>
            <w:rPr>
              <w:rFonts w:hint="eastAsia" w:ascii="宋体" w:hAnsi="宋体" w:eastAsia="宋体" w:cs="宋体"/>
              <w:bCs/>
              <w:sz w:val="28"/>
              <w:szCs w:val="28"/>
              <w:lang w:eastAsia="zh-CN"/>
            </w:rPr>
            <w:fldChar w:fldCharType="separate"/>
          </w:r>
          <w:r>
            <w:rPr>
              <w:rFonts w:hint="eastAsia" w:ascii="仿宋" w:hAnsi="仿宋" w:eastAsia="仿宋" w:cs="仿宋"/>
              <w:bCs/>
              <w:sz w:val="28"/>
              <w:szCs w:val="28"/>
              <w:lang w:val="en-US" w:eastAsia="zh-CN"/>
            </w:rPr>
            <w:t>5.项目主要内容及实施情况</w:t>
          </w:r>
          <w:r>
            <w:rPr>
              <w:sz w:val="28"/>
              <w:szCs w:val="28"/>
            </w:rPr>
            <w:tab/>
          </w:r>
          <w:r>
            <w:rPr>
              <w:sz w:val="28"/>
              <w:szCs w:val="28"/>
            </w:rPr>
            <w:fldChar w:fldCharType="begin"/>
          </w:r>
          <w:r>
            <w:rPr>
              <w:sz w:val="28"/>
              <w:szCs w:val="28"/>
            </w:rPr>
            <w:instrText xml:space="preserve"> PAGEREF _Toc11203 \h </w:instrText>
          </w:r>
          <w:r>
            <w:rPr>
              <w:sz w:val="28"/>
              <w:szCs w:val="28"/>
            </w:rPr>
            <w:fldChar w:fldCharType="separate"/>
          </w:r>
          <w:r>
            <w:rPr>
              <w:sz w:val="28"/>
              <w:szCs w:val="28"/>
            </w:rPr>
            <w:t>3</w:t>
          </w:r>
          <w:r>
            <w:rPr>
              <w:sz w:val="28"/>
              <w:szCs w:val="28"/>
            </w:rPr>
            <w:fldChar w:fldCharType="end"/>
          </w:r>
          <w:r>
            <w:rPr>
              <w:rFonts w:hint="eastAsia" w:ascii="宋体" w:hAnsi="宋体" w:eastAsia="宋体" w:cs="宋体"/>
              <w:bCs/>
              <w:sz w:val="28"/>
              <w:szCs w:val="28"/>
              <w:lang w:eastAsia="zh-CN"/>
            </w:rPr>
            <w:fldChar w:fldCharType="end"/>
          </w:r>
        </w:p>
        <w:p>
          <w:pPr>
            <w:pStyle w:val="6"/>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_Toc7454 </w:instrText>
          </w:r>
          <w:r>
            <w:rPr>
              <w:rFonts w:hint="eastAsia" w:ascii="宋体" w:hAnsi="宋体" w:eastAsia="宋体" w:cs="宋体"/>
              <w:bCs/>
              <w:sz w:val="28"/>
              <w:szCs w:val="28"/>
              <w:lang w:eastAsia="zh-CN"/>
            </w:rPr>
            <w:fldChar w:fldCharType="separate"/>
          </w:r>
          <w:r>
            <w:rPr>
              <w:rFonts w:hint="eastAsia" w:ascii="仿宋" w:hAnsi="仿宋" w:eastAsia="仿宋" w:cs="仿宋"/>
              <w:bCs/>
              <w:sz w:val="28"/>
              <w:szCs w:val="28"/>
              <w:lang w:val="en-US" w:eastAsia="zh-CN"/>
            </w:rPr>
            <w:t>6.资金投入和使用情况</w:t>
          </w:r>
          <w:r>
            <w:rPr>
              <w:sz w:val="28"/>
              <w:szCs w:val="28"/>
            </w:rPr>
            <w:tab/>
          </w:r>
          <w:r>
            <w:rPr>
              <w:sz w:val="28"/>
              <w:szCs w:val="28"/>
            </w:rPr>
            <w:fldChar w:fldCharType="begin"/>
          </w:r>
          <w:r>
            <w:rPr>
              <w:sz w:val="28"/>
              <w:szCs w:val="28"/>
            </w:rPr>
            <w:instrText xml:space="preserve"> PAGEREF _Toc7454 \h </w:instrText>
          </w:r>
          <w:r>
            <w:rPr>
              <w:sz w:val="28"/>
              <w:szCs w:val="28"/>
            </w:rPr>
            <w:fldChar w:fldCharType="separate"/>
          </w:r>
          <w:r>
            <w:rPr>
              <w:sz w:val="28"/>
              <w:szCs w:val="28"/>
            </w:rPr>
            <w:t>4</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_Toc13587 </w:instrText>
          </w:r>
          <w:r>
            <w:rPr>
              <w:rFonts w:hint="eastAsia" w:ascii="宋体" w:hAnsi="宋体" w:eastAsia="宋体" w:cs="宋体"/>
              <w:bCs/>
              <w:sz w:val="28"/>
              <w:szCs w:val="28"/>
              <w:lang w:eastAsia="zh-CN"/>
            </w:rPr>
            <w:fldChar w:fldCharType="separate"/>
          </w:r>
          <w:r>
            <w:rPr>
              <w:rFonts w:hint="eastAsia" w:ascii="黑体" w:hAnsi="黑体" w:eastAsia="黑体" w:cs="黑体"/>
              <w:bCs/>
              <w:sz w:val="28"/>
              <w:szCs w:val="28"/>
              <w:lang w:val="en-US" w:eastAsia="zh-CN"/>
            </w:rPr>
            <w:t>二、绩效评价工作开展情况</w:t>
          </w:r>
          <w:r>
            <w:rPr>
              <w:sz w:val="28"/>
              <w:szCs w:val="28"/>
            </w:rPr>
            <w:tab/>
          </w:r>
          <w:r>
            <w:rPr>
              <w:sz w:val="28"/>
              <w:szCs w:val="28"/>
            </w:rPr>
            <w:fldChar w:fldCharType="begin"/>
          </w:r>
          <w:r>
            <w:rPr>
              <w:sz w:val="28"/>
              <w:szCs w:val="28"/>
            </w:rPr>
            <w:instrText xml:space="preserve"> PAGEREF _Toc13587 \h </w:instrText>
          </w:r>
          <w:r>
            <w:rPr>
              <w:sz w:val="28"/>
              <w:szCs w:val="28"/>
            </w:rPr>
            <w:fldChar w:fldCharType="separate"/>
          </w:r>
          <w:r>
            <w:rPr>
              <w:sz w:val="28"/>
              <w:szCs w:val="28"/>
            </w:rPr>
            <w:t>7</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_Toc26999 </w:instrText>
          </w:r>
          <w:r>
            <w:rPr>
              <w:rFonts w:hint="eastAsia" w:ascii="宋体" w:hAnsi="宋体" w:eastAsia="宋体" w:cs="宋体"/>
              <w:bCs/>
              <w:sz w:val="28"/>
              <w:szCs w:val="28"/>
              <w:lang w:eastAsia="zh-CN"/>
            </w:rPr>
            <w:fldChar w:fldCharType="separate"/>
          </w:r>
          <w:r>
            <w:rPr>
              <w:rFonts w:hint="eastAsia" w:ascii="楷体" w:hAnsi="楷体" w:eastAsia="楷体" w:cs="楷体"/>
              <w:bCs w:val="0"/>
              <w:sz w:val="28"/>
              <w:szCs w:val="28"/>
              <w:lang w:val="en-US" w:eastAsia="zh-CN"/>
            </w:rPr>
            <w:t>（一）</w:t>
          </w:r>
          <w:r>
            <w:rPr>
              <w:rFonts w:hint="eastAsia" w:ascii="楷体" w:hAnsi="楷体" w:eastAsia="楷体" w:cs="楷体"/>
              <w:bCs w:val="0"/>
              <w:kern w:val="0"/>
              <w:sz w:val="28"/>
              <w:szCs w:val="28"/>
              <w:lang w:val="en-US" w:eastAsia="zh-CN" w:bidi="ar-SA"/>
            </w:rPr>
            <w:t>绩效评价目的、</w:t>
          </w:r>
          <w:r>
            <w:rPr>
              <w:rFonts w:hint="eastAsia" w:ascii="楷体" w:hAnsi="楷体" w:eastAsia="楷体" w:cs="楷体"/>
              <w:bCs w:val="0"/>
              <w:sz w:val="28"/>
              <w:szCs w:val="28"/>
              <w:lang w:val="en-US" w:eastAsia="zh-CN"/>
            </w:rPr>
            <w:t>对象和范围</w:t>
          </w:r>
          <w:r>
            <w:rPr>
              <w:sz w:val="28"/>
              <w:szCs w:val="28"/>
            </w:rPr>
            <w:tab/>
          </w:r>
          <w:r>
            <w:rPr>
              <w:sz w:val="28"/>
              <w:szCs w:val="28"/>
            </w:rPr>
            <w:fldChar w:fldCharType="begin"/>
          </w:r>
          <w:r>
            <w:rPr>
              <w:sz w:val="28"/>
              <w:szCs w:val="28"/>
            </w:rPr>
            <w:instrText xml:space="preserve"> PAGEREF _Toc26999 \h </w:instrText>
          </w:r>
          <w:r>
            <w:rPr>
              <w:sz w:val="28"/>
              <w:szCs w:val="28"/>
            </w:rPr>
            <w:fldChar w:fldCharType="separate"/>
          </w:r>
          <w:r>
            <w:rPr>
              <w:sz w:val="28"/>
              <w:szCs w:val="28"/>
            </w:rPr>
            <w:t>7</w:t>
          </w:r>
          <w:r>
            <w:rPr>
              <w:sz w:val="28"/>
              <w:szCs w:val="28"/>
            </w:rPr>
            <w:fldChar w:fldCharType="end"/>
          </w:r>
          <w:r>
            <w:rPr>
              <w:rFonts w:hint="eastAsia" w:ascii="宋体" w:hAnsi="宋体" w:eastAsia="宋体" w:cs="宋体"/>
              <w:bCs/>
              <w:sz w:val="28"/>
              <w:szCs w:val="28"/>
              <w:lang w:eastAsia="zh-CN"/>
            </w:rPr>
            <w:fldChar w:fldCharType="end"/>
          </w:r>
        </w:p>
        <w:p>
          <w:pPr>
            <w:pStyle w:val="6"/>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_Toc26822 </w:instrText>
          </w:r>
          <w:r>
            <w:rPr>
              <w:rFonts w:hint="eastAsia" w:ascii="宋体" w:hAnsi="宋体" w:eastAsia="宋体" w:cs="宋体"/>
              <w:bCs/>
              <w:sz w:val="28"/>
              <w:szCs w:val="28"/>
              <w:lang w:eastAsia="zh-CN"/>
            </w:rPr>
            <w:fldChar w:fldCharType="separate"/>
          </w:r>
          <w:r>
            <w:rPr>
              <w:rFonts w:hint="eastAsia" w:ascii="仿宋" w:hAnsi="仿宋" w:eastAsia="仿宋" w:cs="仿宋"/>
              <w:bCs/>
              <w:sz w:val="28"/>
              <w:szCs w:val="28"/>
              <w:lang w:val="en-US" w:eastAsia="zh-CN"/>
            </w:rPr>
            <w:t>1.评价目的</w:t>
          </w:r>
          <w:r>
            <w:rPr>
              <w:sz w:val="28"/>
              <w:szCs w:val="28"/>
            </w:rPr>
            <w:tab/>
          </w:r>
          <w:r>
            <w:rPr>
              <w:sz w:val="28"/>
              <w:szCs w:val="28"/>
            </w:rPr>
            <w:fldChar w:fldCharType="begin"/>
          </w:r>
          <w:r>
            <w:rPr>
              <w:sz w:val="28"/>
              <w:szCs w:val="28"/>
            </w:rPr>
            <w:instrText xml:space="preserve"> PAGEREF _Toc26822 \h </w:instrText>
          </w:r>
          <w:r>
            <w:rPr>
              <w:sz w:val="28"/>
              <w:szCs w:val="28"/>
            </w:rPr>
            <w:fldChar w:fldCharType="separate"/>
          </w:r>
          <w:r>
            <w:rPr>
              <w:sz w:val="28"/>
              <w:szCs w:val="28"/>
            </w:rPr>
            <w:t>7</w:t>
          </w:r>
          <w:r>
            <w:rPr>
              <w:sz w:val="28"/>
              <w:szCs w:val="28"/>
            </w:rPr>
            <w:fldChar w:fldCharType="end"/>
          </w:r>
          <w:r>
            <w:rPr>
              <w:rFonts w:hint="eastAsia" w:ascii="宋体" w:hAnsi="宋体" w:eastAsia="宋体" w:cs="宋体"/>
              <w:bCs/>
              <w:sz w:val="28"/>
              <w:szCs w:val="28"/>
              <w:lang w:eastAsia="zh-CN"/>
            </w:rPr>
            <w:fldChar w:fldCharType="end"/>
          </w:r>
        </w:p>
        <w:p>
          <w:pPr>
            <w:pStyle w:val="6"/>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_Toc16087 </w:instrText>
          </w:r>
          <w:r>
            <w:rPr>
              <w:rFonts w:hint="eastAsia" w:ascii="宋体" w:hAnsi="宋体" w:eastAsia="宋体" w:cs="宋体"/>
              <w:bCs/>
              <w:sz w:val="28"/>
              <w:szCs w:val="28"/>
              <w:lang w:eastAsia="zh-CN"/>
            </w:rPr>
            <w:fldChar w:fldCharType="separate"/>
          </w:r>
          <w:r>
            <w:rPr>
              <w:rFonts w:hint="eastAsia" w:ascii="仿宋" w:hAnsi="仿宋" w:eastAsia="仿宋" w:cs="仿宋"/>
              <w:bCs/>
              <w:sz w:val="28"/>
              <w:szCs w:val="28"/>
              <w:lang w:val="en-US" w:eastAsia="zh-CN"/>
            </w:rPr>
            <w:t>2.评价对象</w:t>
          </w:r>
          <w:r>
            <w:rPr>
              <w:sz w:val="28"/>
              <w:szCs w:val="28"/>
            </w:rPr>
            <w:tab/>
          </w:r>
          <w:r>
            <w:rPr>
              <w:sz w:val="28"/>
              <w:szCs w:val="28"/>
            </w:rPr>
            <w:fldChar w:fldCharType="begin"/>
          </w:r>
          <w:r>
            <w:rPr>
              <w:sz w:val="28"/>
              <w:szCs w:val="28"/>
            </w:rPr>
            <w:instrText xml:space="preserve"> PAGEREF _Toc16087 \h </w:instrText>
          </w:r>
          <w:r>
            <w:rPr>
              <w:sz w:val="28"/>
              <w:szCs w:val="28"/>
            </w:rPr>
            <w:fldChar w:fldCharType="separate"/>
          </w:r>
          <w:r>
            <w:rPr>
              <w:sz w:val="28"/>
              <w:szCs w:val="28"/>
            </w:rPr>
            <w:t>8</w:t>
          </w:r>
          <w:r>
            <w:rPr>
              <w:sz w:val="28"/>
              <w:szCs w:val="28"/>
            </w:rPr>
            <w:fldChar w:fldCharType="end"/>
          </w:r>
          <w:r>
            <w:rPr>
              <w:rFonts w:hint="eastAsia" w:ascii="宋体" w:hAnsi="宋体" w:eastAsia="宋体" w:cs="宋体"/>
              <w:bCs/>
              <w:sz w:val="28"/>
              <w:szCs w:val="28"/>
              <w:lang w:eastAsia="zh-CN"/>
            </w:rPr>
            <w:fldChar w:fldCharType="end"/>
          </w:r>
        </w:p>
        <w:p>
          <w:pPr>
            <w:pStyle w:val="6"/>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_Toc20884 </w:instrText>
          </w:r>
          <w:r>
            <w:rPr>
              <w:rFonts w:hint="eastAsia" w:ascii="宋体" w:hAnsi="宋体" w:eastAsia="宋体" w:cs="宋体"/>
              <w:bCs/>
              <w:sz w:val="28"/>
              <w:szCs w:val="28"/>
              <w:lang w:eastAsia="zh-CN"/>
            </w:rPr>
            <w:fldChar w:fldCharType="separate"/>
          </w:r>
          <w:r>
            <w:rPr>
              <w:rFonts w:hint="eastAsia" w:ascii="仿宋" w:hAnsi="仿宋" w:eastAsia="仿宋" w:cs="仿宋"/>
              <w:bCs/>
              <w:sz w:val="28"/>
              <w:szCs w:val="28"/>
              <w:lang w:val="en-US" w:eastAsia="zh-CN"/>
            </w:rPr>
            <w:t>3.评价范围</w:t>
          </w:r>
          <w:r>
            <w:rPr>
              <w:sz w:val="28"/>
              <w:szCs w:val="28"/>
            </w:rPr>
            <w:tab/>
          </w:r>
          <w:r>
            <w:rPr>
              <w:sz w:val="28"/>
              <w:szCs w:val="28"/>
            </w:rPr>
            <w:fldChar w:fldCharType="begin"/>
          </w:r>
          <w:r>
            <w:rPr>
              <w:sz w:val="28"/>
              <w:szCs w:val="28"/>
            </w:rPr>
            <w:instrText xml:space="preserve"> PAGEREF _Toc20884 \h </w:instrText>
          </w:r>
          <w:r>
            <w:rPr>
              <w:sz w:val="28"/>
              <w:szCs w:val="28"/>
            </w:rPr>
            <w:fldChar w:fldCharType="separate"/>
          </w:r>
          <w:r>
            <w:rPr>
              <w:sz w:val="28"/>
              <w:szCs w:val="28"/>
            </w:rPr>
            <w:t>8</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_Toc5639 </w:instrText>
          </w:r>
          <w:r>
            <w:rPr>
              <w:rFonts w:hint="eastAsia" w:ascii="宋体" w:hAnsi="宋体" w:eastAsia="宋体" w:cs="宋体"/>
              <w:bCs/>
              <w:sz w:val="28"/>
              <w:szCs w:val="28"/>
              <w:lang w:eastAsia="zh-CN"/>
            </w:rPr>
            <w:fldChar w:fldCharType="separate"/>
          </w:r>
          <w:r>
            <w:rPr>
              <w:rFonts w:hint="eastAsia" w:ascii="楷体" w:hAnsi="楷体" w:eastAsia="楷体" w:cs="楷体"/>
              <w:bCs w:val="0"/>
              <w:sz w:val="28"/>
              <w:szCs w:val="28"/>
              <w:lang w:val="en-US" w:eastAsia="zh-CN"/>
            </w:rPr>
            <w:t>（二）绩效评价原则、标准和方法</w:t>
          </w:r>
          <w:r>
            <w:rPr>
              <w:sz w:val="28"/>
              <w:szCs w:val="28"/>
            </w:rPr>
            <w:tab/>
          </w:r>
          <w:r>
            <w:rPr>
              <w:sz w:val="28"/>
              <w:szCs w:val="28"/>
            </w:rPr>
            <w:fldChar w:fldCharType="begin"/>
          </w:r>
          <w:r>
            <w:rPr>
              <w:sz w:val="28"/>
              <w:szCs w:val="28"/>
            </w:rPr>
            <w:instrText xml:space="preserve"> PAGEREF _Toc5639 \h </w:instrText>
          </w:r>
          <w:r>
            <w:rPr>
              <w:sz w:val="28"/>
              <w:szCs w:val="28"/>
            </w:rPr>
            <w:fldChar w:fldCharType="separate"/>
          </w:r>
          <w:r>
            <w:rPr>
              <w:sz w:val="28"/>
              <w:szCs w:val="28"/>
            </w:rPr>
            <w:t>8</w:t>
          </w:r>
          <w:r>
            <w:rPr>
              <w:sz w:val="28"/>
              <w:szCs w:val="28"/>
            </w:rPr>
            <w:fldChar w:fldCharType="end"/>
          </w:r>
          <w:r>
            <w:rPr>
              <w:rFonts w:hint="eastAsia" w:ascii="宋体" w:hAnsi="宋体" w:eastAsia="宋体" w:cs="宋体"/>
              <w:bCs/>
              <w:sz w:val="28"/>
              <w:szCs w:val="28"/>
              <w:lang w:eastAsia="zh-CN"/>
            </w:rPr>
            <w:fldChar w:fldCharType="end"/>
          </w:r>
        </w:p>
        <w:p>
          <w:pPr>
            <w:pStyle w:val="6"/>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_Toc1384 </w:instrText>
          </w:r>
          <w:r>
            <w:rPr>
              <w:rFonts w:hint="eastAsia" w:ascii="宋体" w:hAnsi="宋体" w:eastAsia="宋体" w:cs="宋体"/>
              <w:bCs/>
              <w:sz w:val="28"/>
              <w:szCs w:val="28"/>
              <w:lang w:eastAsia="zh-CN"/>
            </w:rPr>
            <w:fldChar w:fldCharType="separate"/>
          </w:r>
          <w:r>
            <w:rPr>
              <w:rFonts w:hint="eastAsia" w:ascii="仿宋" w:hAnsi="仿宋" w:eastAsia="仿宋" w:cs="仿宋"/>
              <w:bCs/>
              <w:sz w:val="28"/>
              <w:szCs w:val="28"/>
              <w:lang w:val="en-US" w:eastAsia="zh-CN"/>
            </w:rPr>
            <w:t>1.评价原则</w:t>
          </w:r>
          <w:r>
            <w:rPr>
              <w:sz w:val="28"/>
              <w:szCs w:val="28"/>
            </w:rPr>
            <w:tab/>
          </w:r>
          <w:r>
            <w:rPr>
              <w:sz w:val="28"/>
              <w:szCs w:val="28"/>
            </w:rPr>
            <w:fldChar w:fldCharType="begin"/>
          </w:r>
          <w:r>
            <w:rPr>
              <w:sz w:val="28"/>
              <w:szCs w:val="28"/>
            </w:rPr>
            <w:instrText xml:space="preserve"> PAGEREF _Toc1384 \h </w:instrText>
          </w:r>
          <w:r>
            <w:rPr>
              <w:sz w:val="28"/>
              <w:szCs w:val="28"/>
            </w:rPr>
            <w:fldChar w:fldCharType="separate"/>
          </w:r>
          <w:r>
            <w:rPr>
              <w:sz w:val="28"/>
              <w:szCs w:val="28"/>
            </w:rPr>
            <w:t>8</w:t>
          </w:r>
          <w:r>
            <w:rPr>
              <w:sz w:val="28"/>
              <w:szCs w:val="28"/>
            </w:rPr>
            <w:fldChar w:fldCharType="end"/>
          </w:r>
          <w:r>
            <w:rPr>
              <w:rFonts w:hint="eastAsia" w:ascii="宋体" w:hAnsi="宋体" w:eastAsia="宋体" w:cs="宋体"/>
              <w:bCs/>
              <w:sz w:val="28"/>
              <w:szCs w:val="28"/>
              <w:lang w:eastAsia="zh-CN"/>
            </w:rPr>
            <w:fldChar w:fldCharType="end"/>
          </w:r>
        </w:p>
        <w:p>
          <w:pPr>
            <w:pStyle w:val="6"/>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_Toc2273 </w:instrText>
          </w:r>
          <w:r>
            <w:rPr>
              <w:rFonts w:hint="eastAsia" w:ascii="宋体" w:hAnsi="宋体" w:eastAsia="宋体" w:cs="宋体"/>
              <w:bCs/>
              <w:sz w:val="28"/>
              <w:szCs w:val="28"/>
              <w:lang w:eastAsia="zh-CN"/>
            </w:rPr>
            <w:fldChar w:fldCharType="separate"/>
          </w:r>
          <w:r>
            <w:rPr>
              <w:rFonts w:hint="eastAsia" w:ascii="仿宋" w:hAnsi="仿宋" w:eastAsia="仿宋" w:cs="仿宋"/>
              <w:bCs/>
              <w:sz w:val="28"/>
              <w:szCs w:val="28"/>
              <w:lang w:val="en-US" w:eastAsia="zh-CN"/>
            </w:rPr>
            <w:t>2.评价标准</w:t>
          </w:r>
          <w:r>
            <w:rPr>
              <w:sz w:val="28"/>
              <w:szCs w:val="28"/>
            </w:rPr>
            <w:tab/>
          </w:r>
          <w:r>
            <w:rPr>
              <w:sz w:val="28"/>
              <w:szCs w:val="28"/>
            </w:rPr>
            <w:fldChar w:fldCharType="begin"/>
          </w:r>
          <w:r>
            <w:rPr>
              <w:sz w:val="28"/>
              <w:szCs w:val="28"/>
            </w:rPr>
            <w:instrText xml:space="preserve"> PAGEREF _Toc2273 \h </w:instrText>
          </w:r>
          <w:r>
            <w:rPr>
              <w:sz w:val="28"/>
              <w:szCs w:val="28"/>
            </w:rPr>
            <w:fldChar w:fldCharType="separate"/>
          </w:r>
          <w:r>
            <w:rPr>
              <w:sz w:val="28"/>
              <w:szCs w:val="28"/>
            </w:rPr>
            <w:t>9</w:t>
          </w:r>
          <w:r>
            <w:rPr>
              <w:sz w:val="28"/>
              <w:szCs w:val="28"/>
            </w:rPr>
            <w:fldChar w:fldCharType="end"/>
          </w:r>
          <w:r>
            <w:rPr>
              <w:rFonts w:hint="eastAsia" w:ascii="宋体" w:hAnsi="宋体" w:eastAsia="宋体" w:cs="宋体"/>
              <w:bCs/>
              <w:sz w:val="28"/>
              <w:szCs w:val="28"/>
              <w:lang w:eastAsia="zh-CN"/>
            </w:rPr>
            <w:fldChar w:fldCharType="end"/>
          </w:r>
        </w:p>
        <w:p>
          <w:pPr>
            <w:pStyle w:val="6"/>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_Toc11945 </w:instrText>
          </w:r>
          <w:r>
            <w:rPr>
              <w:rFonts w:hint="eastAsia" w:ascii="宋体" w:hAnsi="宋体" w:eastAsia="宋体" w:cs="宋体"/>
              <w:bCs/>
              <w:sz w:val="28"/>
              <w:szCs w:val="28"/>
              <w:lang w:eastAsia="zh-CN"/>
            </w:rPr>
            <w:fldChar w:fldCharType="separate"/>
          </w:r>
          <w:r>
            <w:rPr>
              <w:rFonts w:hint="eastAsia" w:ascii="仿宋" w:hAnsi="仿宋" w:eastAsia="仿宋" w:cs="仿宋"/>
              <w:bCs/>
              <w:sz w:val="28"/>
              <w:szCs w:val="28"/>
              <w:lang w:val="en-US" w:eastAsia="zh-CN"/>
            </w:rPr>
            <w:t>3.评价方法</w:t>
          </w:r>
          <w:r>
            <w:rPr>
              <w:sz w:val="28"/>
              <w:szCs w:val="28"/>
            </w:rPr>
            <w:tab/>
          </w:r>
          <w:r>
            <w:rPr>
              <w:sz w:val="28"/>
              <w:szCs w:val="28"/>
            </w:rPr>
            <w:fldChar w:fldCharType="begin"/>
          </w:r>
          <w:r>
            <w:rPr>
              <w:sz w:val="28"/>
              <w:szCs w:val="28"/>
            </w:rPr>
            <w:instrText xml:space="preserve"> PAGEREF _Toc11945 \h </w:instrText>
          </w:r>
          <w:r>
            <w:rPr>
              <w:sz w:val="28"/>
              <w:szCs w:val="28"/>
            </w:rPr>
            <w:fldChar w:fldCharType="separate"/>
          </w:r>
          <w:r>
            <w:rPr>
              <w:sz w:val="28"/>
              <w:szCs w:val="28"/>
            </w:rPr>
            <w:t>10</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_Toc20201 </w:instrText>
          </w:r>
          <w:r>
            <w:rPr>
              <w:rFonts w:hint="eastAsia" w:ascii="宋体" w:hAnsi="宋体" w:eastAsia="宋体" w:cs="宋体"/>
              <w:bCs/>
              <w:sz w:val="28"/>
              <w:szCs w:val="28"/>
              <w:lang w:eastAsia="zh-CN"/>
            </w:rPr>
            <w:fldChar w:fldCharType="separate"/>
          </w:r>
          <w:r>
            <w:rPr>
              <w:rFonts w:hint="eastAsia" w:ascii="楷体" w:hAnsi="楷体" w:eastAsia="楷体" w:cs="楷体"/>
              <w:bCs/>
              <w:sz w:val="28"/>
              <w:szCs w:val="28"/>
              <w:lang w:val="en-US" w:eastAsia="zh-CN"/>
            </w:rPr>
            <w:t>（三）绩效评价指标权重和绩效评价指标体系</w:t>
          </w:r>
          <w:r>
            <w:rPr>
              <w:sz w:val="28"/>
              <w:szCs w:val="28"/>
            </w:rPr>
            <w:tab/>
          </w:r>
          <w:r>
            <w:rPr>
              <w:sz w:val="28"/>
              <w:szCs w:val="28"/>
            </w:rPr>
            <w:fldChar w:fldCharType="begin"/>
          </w:r>
          <w:r>
            <w:rPr>
              <w:sz w:val="28"/>
              <w:szCs w:val="28"/>
            </w:rPr>
            <w:instrText xml:space="preserve"> PAGEREF _Toc20201 \h </w:instrText>
          </w:r>
          <w:r>
            <w:rPr>
              <w:sz w:val="28"/>
              <w:szCs w:val="28"/>
            </w:rPr>
            <w:fldChar w:fldCharType="separate"/>
          </w:r>
          <w:r>
            <w:rPr>
              <w:sz w:val="28"/>
              <w:szCs w:val="28"/>
            </w:rPr>
            <w:t>11</w:t>
          </w:r>
          <w:r>
            <w:rPr>
              <w:sz w:val="28"/>
              <w:szCs w:val="28"/>
            </w:rPr>
            <w:fldChar w:fldCharType="end"/>
          </w:r>
          <w:r>
            <w:rPr>
              <w:rFonts w:hint="eastAsia" w:ascii="宋体" w:hAnsi="宋体" w:eastAsia="宋体" w:cs="宋体"/>
              <w:bCs/>
              <w:sz w:val="28"/>
              <w:szCs w:val="28"/>
              <w:lang w:eastAsia="zh-CN"/>
            </w:rPr>
            <w:fldChar w:fldCharType="end"/>
          </w:r>
        </w:p>
        <w:p>
          <w:pPr>
            <w:pStyle w:val="6"/>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_Toc16570 </w:instrText>
          </w:r>
          <w:r>
            <w:rPr>
              <w:rFonts w:hint="eastAsia" w:ascii="宋体" w:hAnsi="宋体" w:eastAsia="宋体" w:cs="宋体"/>
              <w:bCs/>
              <w:sz w:val="28"/>
              <w:szCs w:val="28"/>
              <w:lang w:eastAsia="zh-CN"/>
            </w:rPr>
            <w:fldChar w:fldCharType="separate"/>
          </w:r>
          <w:r>
            <w:rPr>
              <w:rFonts w:hint="eastAsia" w:ascii="仿宋" w:hAnsi="仿宋" w:eastAsia="仿宋" w:cs="仿宋"/>
              <w:bCs/>
              <w:sz w:val="28"/>
              <w:szCs w:val="28"/>
              <w:lang w:val="en-US" w:eastAsia="zh-CN"/>
            </w:rPr>
            <w:t>1.绩效评价指标权重</w:t>
          </w:r>
          <w:r>
            <w:rPr>
              <w:sz w:val="28"/>
              <w:szCs w:val="28"/>
            </w:rPr>
            <w:tab/>
          </w:r>
          <w:r>
            <w:rPr>
              <w:sz w:val="28"/>
              <w:szCs w:val="28"/>
            </w:rPr>
            <w:fldChar w:fldCharType="begin"/>
          </w:r>
          <w:r>
            <w:rPr>
              <w:sz w:val="28"/>
              <w:szCs w:val="28"/>
            </w:rPr>
            <w:instrText xml:space="preserve"> PAGEREF _Toc16570 \h </w:instrText>
          </w:r>
          <w:r>
            <w:rPr>
              <w:sz w:val="28"/>
              <w:szCs w:val="28"/>
            </w:rPr>
            <w:fldChar w:fldCharType="separate"/>
          </w:r>
          <w:r>
            <w:rPr>
              <w:sz w:val="28"/>
              <w:szCs w:val="28"/>
            </w:rPr>
            <w:t>11</w:t>
          </w:r>
          <w:r>
            <w:rPr>
              <w:sz w:val="28"/>
              <w:szCs w:val="28"/>
            </w:rPr>
            <w:fldChar w:fldCharType="end"/>
          </w:r>
          <w:r>
            <w:rPr>
              <w:rFonts w:hint="eastAsia" w:ascii="宋体" w:hAnsi="宋体" w:eastAsia="宋体" w:cs="宋体"/>
              <w:bCs/>
              <w:sz w:val="28"/>
              <w:szCs w:val="28"/>
              <w:lang w:eastAsia="zh-CN"/>
            </w:rPr>
            <w:fldChar w:fldCharType="end"/>
          </w:r>
        </w:p>
        <w:p>
          <w:pPr>
            <w:pStyle w:val="6"/>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_Toc6572 </w:instrText>
          </w:r>
          <w:r>
            <w:rPr>
              <w:rFonts w:hint="eastAsia" w:ascii="宋体" w:hAnsi="宋体" w:eastAsia="宋体" w:cs="宋体"/>
              <w:bCs/>
              <w:sz w:val="28"/>
              <w:szCs w:val="28"/>
              <w:lang w:eastAsia="zh-CN"/>
            </w:rPr>
            <w:fldChar w:fldCharType="separate"/>
          </w:r>
          <w:r>
            <w:rPr>
              <w:rFonts w:hint="eastAsia" w:ascii="仿宋" w:hAnsi="仿宋" w:eastAsia="仿宋" w:cs="仿宋"/>
              <w:bCs/>
              <w:sz w:val="28"/>
              <w:szCs w:val="28"/>
              <w:lang w:val="en-US" w:eastAsia="zh-CN"/>
            </w:rPr>
            <w:t>2.绩效评价指标体系</w:t>
          </w:r>
          <w:r>
            <w:rPr>
              <w:sz w:val="28"/>
              <w:szCs w:val="28"/>
            </w:rPr>
            <w:tab/>
          </w:r>
          <w:r>
            <w:rPr>
              <w:sz w:val="28"/>
              <w:szCs w:val="28"/>
            </w:rPr>
            <w:fldChar w:fldCharType="begin"/>
          </w:r>
          <w:r>
            <w:rPr>
              <w:sz w:val="28"/>
              <w:szCs w:val="28"/>
            </w:rPr>
            <w:instrText xml:space="preserve"> PAGEREF _Toc6572 \h </w:instrText>
          </w:r>
          <w:r>
            <w:rPr>
              <w:sz w:val="28"/>
              <w:szCs w:val="28"/>
            </w:rPr>
            <w:fldChar w:fldCharType="separate"/>
          </w:r>
          <w:r>
            <w:rPr>
              <w:sz w:val="28"/>
              <w:szCs w:val="28"/>
            </w:rPr>
            <w:t>11</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_Toc6420 </w:instrText>
          </w:r>
          <w:r>
            <w:rPr>
              <w:rFonts w:hint="eastAsia" w:ascii="宋体" w:hAnsi="宋体" w:eastAsia="宋体" w:cs="宋体"/>
              <w:bCs/>
              <w:sz w:val="28"/>
              <w:szCs w:val="28"/>
              <w:lang w:eastAsia="zh-CN"/>
            </w:rPr>
            <w:fldChar w:fldCharType="separate"/>
          </w:r>
          <w:r>
            <w:rPr>
              <w:rFonts w:hint="eastAsia" w:ascii="楷体" w:hAnsi="楷体" w:eastAsia="楷体" w:cs="楷体"/>
              <w:bCs/>
              <w:kern w:val="2"/>
              <w:sz w:val="28"/>
              <w:szCs w:val="28"/>
              <w:lang w:val="en-US" w:eastAsia="zh-CN" w:bidi="ar-SA"/>
            </w:rPr>
            <w:t>（四）绩效评价工作过程</w:t>
          </w:r>
          <w:r>
            <w:rPr>
              <w:sz w:val="28"/>
              <w:szCs w:val="28"/>
            </w:rPr>
            <w:tab/>
          </w:r>
          <w:r>
            <w:rPr>
              <w:sz w:val="28"/>
              <w:szCs w:val="28"/>
            </w:rPr>
            <w:fldChar w:fldCharType="begin"/>
          </w:r>
          <w:r>
            <w:rPr>
              <w:sz w:val="28"/>
              <w:szCs w:val="28"/>
            </w:rPr>
            <w:instrText xml:space="preserve"> PAGEREF _Toc6420 \h </w:instrText>
          </w:r>
          <w:r>
            <w:rPr>
              <w:sz w:val="28"/>
              <w:szCs w:val="28"/>
            </w:rPr>
            <w:fldChar w:fldCharType="separate"/>
          </w:r>
          <w:r>
            <w:rPr>
              <w:sz w:val="28"/>
              <w:szCs w:val="28"/>
            </w:rPr>
            <w:t>14</w:t>
          </w:r>
          <w:r>
            <w:rPr>
              <w:sz w:val="28"/>
              <w:szCs w:val="28"/>
            </w:rPr>
            <w:fldChar w:fldCharType="end"/>
          </w:r>
          <w:r>
            <w:rPr>
              <w:rFonts w:hint="eastAsia" w:ascii="宋体" w:hAnsi="宋体" w:eastAsia="宋体" w:cs="宋体"/>
              <w:bCs/>
              <w:sz w:val="28"/>
              <w:szCs w:val="28"/>
              <w:lang w:eastAsia="zh-CN"/>
            </w:rPr>
            <w:fldChar w:fldCharType="end"/>
          </w:r>
        </w:p>
        <w:p>
          <w:pPr>
            <w:pStyle w:val="6"/>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_Toc29071 </w:instrText>
          </w:r>
          <w:r>
            <w:rPr>
              <w:rFonts w:hint="eastAsia" w:ascii="宋体" w:hAnsi="宋体" w:eastAsia="宋体" w:cs="宋体"/>
              <w:bCs/>
              <w:sz w:val="28"/>
              <w:szCs w:val="28"/>
              <w:lang w:eastAsia="zh-CN"/>
            </w:rPr>
            <w:fldChar w:fldCharType="separate"/>
          </w:r>
          <w:r>
            <w:rPr>
              <w:rFonts w:hint="eastAsia" w:ascii="仿宋" w:hAnsi="仿宋" w:eastAsia="仿宋" w:cs="仿宋"/>
              <w:bCs/>
              <w:sz w:val="28"/>
              <w:szCs w:val="28"/>
              <w:lang w:val="en-US" w:eastAsia="zh-CN"/>
            </w:rPr>
            <w:t>1、明确项目团队的职责与分工</w:t>
          </w:r>
          <w:r>
            <w:rPr>
              <w:sz w:val="28"/>
              <w:szCs w:val="28"/>
            </w:rPr>
            <w:tab/>
          </w:r>
          <w:r>
            <w:rPr>
              <w:sz w:val="28"/>
              <w:szCs w:val="28"/>
            </w:rPr>
            <w:fldChar w:fldCharType="begin"/>
          </w:r>
          <w:r>
            <w:rPr>
              <w:sz w:val="28"/>
              <w:szCs w:val="28"/>
            </w:rPr>
            <w:instrText xml:space="preserve"> PAGEREF _Toc29071 \h </w:instrText>
          </w:r>
          <w:r>
            <w:rPr>
              <w:sz w:val="28"/>
              <w:szCs w:val="28"/>
            </w:rPr>
            <w:fldChar w:fldCharType="separate"/>
          </w:r>
          <w:r>
            <w:rPr>
              <w:sz w:val="28"/>
              <w:szCs w:val="28"/>
            </w:rPr>
            <w:t>14</w:t>
          </w:r>
          <w:r>
            <w:rPr>
              <w:sz w:val="28"/>
              <w:szCs w:val="28"/>
            </w:rPr>
            <w:fldChar w:fldCharType="end"/>
          </w:r>
          <w:r>
            <w:rPr>
              <w:rFonts w:hint="eastAsia" w:ascii="宋体" w:hAnsi="宋体" w:eastAsia="宋体" w:cs="宋体"/>
              <w:bCs/>
              <w:sz w:val="28"/>
              <w:szCs w:val="28"/>
              <w:lang w:eastAsia="zh-CN"/>
            </w:rPr>
            <w:fldChar w:fldCharType="end"/>
          </w:r>
        </w:p>
        <w:p>
          <w:pPr>
            <w:pStyle w:val="6"/>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_Toc13210 </w:instrText>
          </w:r>
          <w:r>
            <w:rPr>
              <w:rFonts w:hint="eastAsia" w:ascii="宋体" w:hAnsi="宋体" w:eastAsia="宋体" w:cs="宋体"/>
              <w:bCs/>
              <w:sz w:val="28"/>
              <w:szCs w:val="28"/>
              <w:lang w:eastAsia="zh-CN"/>
            </w:rPr>
            <w:fldChar w:fldCharType="separate"/>
          </w:r>
          <w:r>
            <w:rPr>
              <w:rFonts w:hint="eastAsia" w:ascii="仿宋" w:hAnsi="仿宋" w:eastAsia="仿宋" w:cs="仿宋"/>
              <w:bCs/>
              <w:sz w:val="28"/>
              <w:szCs w:val="28"/>
              <w:lang w:val="en-US" w:eastAsia="zh-CN"/>
            </w:rPr>
            <w:t>2、评价工作各相关当事方的职责</w:t>
          </w:r>
          <w:r>
            <w:rPr>
              <w:sz w:val="28"/>
              <w:szCs w:val="28"/>
            </w:rPr>
            <w:tab/>
          </w:r>
          <w:r>
            <w:rPr>
              <w:sz w:val="28"/>
              <w:szCs w:val="28"/>
            </w:rPr>
            <w:fldChar w:fldCharType="begin"/>
          </w:r>
          <w:r>
            <w:rPr>
              <w:sz w:val="28"/>
              <w:szCs w:val="28"/>
            </w:rPr>
            <w:instrText xml:space="preserve"> PAGEREF _Toc13210 \h </w:instrText>
          </w:r>
          <w:r>
            <w:rPr>
              <w:sz w:val="28"/>
              <w:szCs w:val="28"/>
            </w:rPr>
            <w:fldChar w:fldCharType="separate"/>
          </w:r>
          <w:r>
            <w:rPr>
              <w:sz w:val="28"/>
              <w:szCs w:val="28"/>
            </w:rPr>
            <w:t>15</w:t>
          </w:r>
          <w:r>
            <w:rPr>
              <w:sz w:val="28"/>
              <w:szCs w:val="28"/>
            </w:rPr>
            <w:fldChar w:fldCharType="end"/>
          </w:r>
          <w:r>
            <w:rPr>
              <w:rFonts w:hint="eastAsia" w:ascii="宋体" w:hAnsi="宋体" w:eastAsia="宋体" w:cs="宋体"/>
              <w:bCs/>
              <w:sz w:val="28"/>
              <w:szCs w:val="28"/>
              <w:lang w:eastAsia="zh-CN"/>
            </w:rPr>
            <w:fldChar w:fldCharType="end"/>
          </w:r>
        </w:p>
        <w:p>
          <w:pPr>
            <w:pStyle w:val="6"/>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_Toc19522 </w:instrText>
          </w:r>
          <w:r>
            <w:rPr>
              <w:rFonts w:hint="eastAsia" w:ascii="宋体" w:hAnsi="宋体" w:eastAsia="宋体" w:cs="宋体"/>
              <w:bCs/>
              <w:sz w:val="28"/>
              <w:szCs w:val="28"/>
              <w:lang w:eastAsia="zh-CN"/>
            </w:rPr>
            <w:fldChar w:fldCharType="separate"/>
          </w:r>
          <w:r>
            <w:rPr>
              <w:rFonts w:hint="eastAsia" w:ascii="仿宋" w:hAnsi="仿宋" w:eastAsia="仿宋" w:cs="仿宋"/>
              <w:bCs/>
              <w:sz w:val="28"/>
              <w:szCs w:val="28"/>
              <w:lang w:val="en-US" w:eastAsia="zh-CN"/>
            </w:rPr>
            <w:t>3、资料收集与调查</w:t>
          </w:r>
          <w:r>
            <w:rPr>
              <w:sz w:val="28"/>
              <w:szCs w:val="28"/>
            </w:rPr>
            <w:tab/>
          </w:r>
          <w:r>
            <w:rPr>
              <w:sz w:val="28"/>
              <w:szCs w:val="28"/>
            </w:rPr>
            <w:fldChar w:fldCharType="begin"/>
          </w:r>
          <w:r>
            <w:rPr>
              <w:sz w:val="28"/>
              <w:szCs w:val="28"/>
            </w:rPr>
            <w:instrText xml:space="preserve"> PAGEREF _Toc19522 \h </w:instrText>
          </w:r>
          <w:r>
            <w:rPr>
              <w:sz w:val="28"/>
              <w:szCs w:val="28"/>
            </w:rPr>
            <w:fldChar w:fldCharType="separate"/>
          </w:r>
          <w:r>
            <w:rPr>
              <w:sz w:val="28"/>
              <w:szCs w:val="28"/>
            </w:rPr>
            <w:t>15</w:t>
          </w:r>
          <w:r>
            <w:rPr>
              <w:sz w:val="28"/>
              <w:szCs w:val="28"/>
            </w:rPr>
            <w:fldChar w:fldCharType="end"/>
          </w:r>
          <w:r>
            <w:rPr>
              <w:rFonts w:hint="eastAsia" w:ascii="宋体" w:hAnsi="宋体" w:eastAsia="宋体" w:cs="宋体"/>
              <w:bCs/>
              <w:sz w:val="28"/>
              <w:szCs w:val="28"/>
              <w:lang w:eastAsia="zh-CN"/>
            </w:rPr>
            <w:fldChar w:fldCharType="end"/>
          </w:r>
        </w:p>
        <w:p>
          <w:pPr>
            <w:pStyle w:val="6"/>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_Toc19613 </w:instrText>
          </w:r>
          <w:r>
            <w:rPr>
              <w:rFonts w:hint="eastAsia" w:ascii="宋体" w:hAnsi="宋体" w:eastAsia="宋体" w:cs="宋体"/>
              <w:bCs/>
              <w:sz w:val="28"/>
              <w:szCs w:val="28"/>
              <w:lang w:eastAsia="zh-CN"/>
            </w:rPr>
            <w:fldChar w:fldCharType="separate"/>
          </w:r>
          <w:r>
            <w:rPr>
              <w:rFonts w:hint="eastAsia" w:ascii="仿宋" w:hAnsi="仿宋" w:eastAsia="仿宋" w:cs="仿宋"/>
              <w:bCs/>
              <w:sz w:val="28"/>
              <w:szCs w:val="28"/>
              <w:lang w:val="en-US" w:eastAsia="zh-CN"/>
            </w:rPr>
            <w:t>4、明确绩效评价工作质量控制措施</w:t>
          </w:r>
          <w:r>
            <w:rPr>
              <w:sz w:val="28"/>
              <w:szCs w:val="28"/>
            </w:rPr>
            <w:tab/>
          </w:r>
          <w:r>
            <w:rPr>
              <w:sz w:val="28"/>
              <w:szCs w:val="28"/>
            </w:rPr>
            <w:fldChar w:fldCharType="begin"/>
          </w:r>
          <w:r>
            <w:rPr>
              <w:sz w:val="28"/>
              <w:szCs w:val="28"/>
            </w:rPr>
            <w:instrText xml:space="preserve"> PAGEREF _Toc19613 \h </w:instrText>
          </w:r>
          <w:r>
            <w:rPr>
              <w:sz w:val="28"/>
              <w:szCs w:val="28"/>
            </w:rPr>
            <w:fldChar w:fldCharType="separate"/>
          </w:r>
          <w:r>
            <w:rPr>
              <w:sz w:val="28"/>
              <w:szCs w:val="28"/>
            </w:rPr>
            <w:t>16</w:t>
          </w:r>
          <w:r>
            <w:rPr>
              <w:sz w:val="28"/>
              <w:szCs w:val="28"/>
            </w:rPr>
            <w:fldChar w:fldCharType="end"/>
          </w:r>
          <w:r>
            <w:rPr>
              <w:rFonts w:hint="eastAsia" w:ascii="宋体" w:hAnsi="宋体" w:eastAsia="宋体" w:cs="宋体"/>
              <w:bCs/>
              <w:sz w:val="28"/>
              <w:szCs w:val="28"/>
              <w:lang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firstLine="560" w:firstLineChars="200"/>
            <w:textAlignment w:val="auto"/>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_Toc2580 </w:instrText>
          </w:r>
          <w:r>
            <w:rPr>
              <w:rFonts w:hint="eastAsia" w:ascii="宋体" w:hAnsi="宋体" w:eastAsia="宋体" w:cs="宋体"/>
              <w:bCs/>
              <w:sz w:val="28"/>
              <w:szCs w:val="28"/>
              <w:lang w:eastAsia="zh-CN"/>
            </w:rPr>
            <w:fldChar w:fldCharType="separate"/>
          </w:r>
          <w:r>
            <w:rPr>
              <w:rFonts w:hint="eastAsia" w:ascii="楷体" w:hAnsi="楷体" w:eastAsia="楷体" w:cs="楷体"/>
              <w:bCs w:val="0"/>
              <w:sz w:val="28"/>
              <w:szCs w:val="28"/>
              <w:lang w:val="en-US" w:eastAsia="zh-CN"/>
            </w:rPr>
            <w:t>（五）绩效评价工作内容和依据</w:t>
          </w:r>
          <w:r>
            <w:rPr>
              <w:sz w:val="28"/>
              <w:szCs w:val="28"/>
            </w:rPr>
            <w:tab/>
          </w:r>
          <w:r>
            <w:rPr>
              <w:sz w:val="28"/>
              <w:szCs w:val="28"/>
            </w:rPr>
            <w:fldChar w:fldCharType="begin"/>
          </w:r>
          <w:r>
            <w:rPr>
              <w:sz w:val="28"/>
              <w:szCs w:val="28"/>
            </w:rPr>
            <w:instrText xml:space="preserve"> PAGEREF _Toc2580 \h </w:instrText>
          </w:r>
          <w:r>
            <w:rPr>
              <w:sz w:val="28"/>
              <w:szCs w:val="28"/>
            </w:rPr>
            <w:fldChar w:fldCharType="separate"/>
          </w:r>
          <w:r>
            <w:rPr>
              <w:sz w:val="28"/>
              <w:szCs w:val="28"/>
            </w:rPr>
            <w:t>16</w:t>
          </w:r>
          <w:r>
            <w:rPr>
              <w:sz w:val="28"/>
              <w:szCs w:val="28"/>
            </w:rPr>
            <w:fldChar w:fldCharType="end"/>
          </w:r>
          <w:r>
            <w:rPr>
              <w:rFonts w:hint="eastAsia" w:ascii="宋体" w:hAnsi="宋体" w:eastAsia="宋体" w:cs="宋体"/>
              <w:bCs/>
              <w:sz w:val="28"/>
              <w:szCs w:val="28"/>
              <w:lang w:eastAsia="zh-CN"/>
            </w:rPr>
            <w:fldChar w:fldCharType="end"/>
          </w:r>
        </w:p>
        <w:p>
          <w:pPr>
            <w:pStyle w:val="6"/>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_Toc265 </w:instrText>
          </w:r>
          <w:r>
            <w:rPr>
              <w:rFonts w:hint="eastAsia" w:ascii="宋体" w:hAnsi="宋体" w:eastAsia="宋体" w:cs="宋体"/>
              <w:bCs/>
              <w:sz w:val="28"/>
              <w:szCs w:val="28"/>
              <w:lang w:eastAsia="zh-CN"/>
            </w:rPr>
            <w:fldChar w:fldCharType="separate"/>
          </w:r>
          <w:r>
            <w:rPr>
              <w:rFonts w:hint="eastAsia" w:ascii="仿宋" w:hAnsi="仿宋" w:eastAsia="仿宋" w:cs="仿宋"/>
              <w:bCs/>
              <w:sz w:val="28"/>
              <w:szCs w:val="28"/>
              <w:lang w:val="en-US" w:eastAsia="zh-CN"/>
            </w:rPr>
            <w:t>1.评价内容</w:t>
          </w:r>
          <w:r>
            <w:rPr>
              <w:sz w:val="28"/>
              <w:szCs w:val="28"/>
            </w:rPr>
            <w:tab/>
          </w:r>
          <w:r>
            <w:rPr>
              <w:sz w:val="28"/>
              <w:szCs w:val="28"/>
            </w:rPr>
            <w:fldChar w:fldCharType="begin"/>
          </w:r>
          <w:r>
            <w:rPr>
              <w:sz w:val="28"/>
              <w:szCs w:val="28"/>
            </w:rPr>
            <w:instrText xml:space="preserve"> PAGEREF _Toc265 \h </w:instrText>
          </w:r>
          <w:r>
            <w:rPr>
              <w:sz w:val="28"/>
              <w:szCs w:val="28"/>
            </w:rPr>
            <w:fldChar w:fldCharType="separate"/>
          </w:r>
          <w:r>
            <w:rPr>
              <w:sz w:val="28"/>
              <w:szCs w:val="28"/>
            </w:rPr>
            <w:t>17</w:t>
          </w:r>
          <w:r>
            <w:rPr>
              <w:sz w:val="28"/>
              <w:szCs w:val="28"/>
            </w:rPr>
            <w:fldChar w:fldCharType="end"/>
          </w:r>
          <w:r>
            <w:rPr>
              <w:rFonts w:hint="eastAsia" w:ascii="宋体" w:hAnsi="宋体" w:eastAsia="宋体" w:cs="宋体"/>
              <w:bCs/>
              <w:sz w:val="28"/>
              <w:szCs w:val="28"/>
              <w:lang w:eastAsia="zh-CN"/>
            </w:rPr>
            <w:fldChar w:fldCharType="end"/>
          </w:r>
        </w:p>
        <w:p>
          <w:pPr>
            <w:pStyle w:val="6"/>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_Toc5870 </w:instrText>
          </w:r>
          <w:r>
            <w:rPr>
              <w:rFonts w:hint="eastAsia" w:ascii="宋体" w:hAnsi="宋体" w:eastAsia="宋体" w:cs="宋体"/>
              <w:bCs/>
              <w:sz w:val="28"/>
              <w:szCs w:val="28"/>
              <w:lang w:eastAsia="zh-CN"/>
            </w:rPr>
            <w:fldChar w:fldCharType="separate"/>
          </w:r>
          <w:r>
            <w:rPr>
              <w:rFonts w:hint="eastAsia" w:ascii="仿宋" w:hAnsi="仿宋" w:eastAsia="仿宋" w:cs="仿宋"/>
              <w:bCs/>
              <w:sz w:val="28"/>
              <w:szCs w:val="28"/>
              <w:lang w:val="en-US" w:eastAsia="zh-CN"/>
            </w:rPr>
            <w:t>2.评价依据</w:t>
          </w:r>
          <w:r>
            <w:rPr>
              <w:sz w:val="28"/>
              <w:szCs w:val="28"/>
            </w:rPr>
            <w:tab/>
          </w:r>
          <w:r>
            <w:rPr>
              <w:sz w:val="28"/>
              <w:szCs w:val="28"/>
            </w:rPr>
            <w:fldChar w:fldCharType="begin"/>
          </w:r>
          <w:r>
            <w:rPr>
              <w:sz w:val="28"/>
              <w:szCs w:val="28"/>
            </w:rPr>
            <w:instrText xml:space="preserve"> PAGEREF _Toc5870 \h </w:instrText>
          </w:r>
          <w:r>
            <w:rPr>
              <w:sz w:val="28"/>
              <w:szCs w:val="28"/>
            </w:rPr>
            <w:fldChar w:fldCharType="separate"/>
          </w:r>
          <w:r>
            <w:rPr>
              <w:sz w:val="28"/>
              <w:szCs w:val="28"/>
            </w:rPr>
            <w:t>17</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_Toc11234 </w:instrText>
          </w:r>
          <w:r>
            <w:rPr>
              <w:rFonts w:hint="eastAsia" w:ascii="宋体" w:hAnsi="宋体" w:eastAsia="宋体" w:cs="宋体"/>
              <w:bCs/>
              <w:sz w:val="28"/>
              <w:szCs w:val="28"/>
              <w:lang w:eastAsia="zh-CN"/>
            </w:rPr>
            <w:fldChar w:fldCharType="separate"/>
          </w:r>
          <w:r>
            <w:rPr>
              <w:rFonts w:hint="eastAsia" w:ascii="黑体" w:hAnsi="黑体" w:eastAsia="黑体" w:cs="黑体"/>
              <w:kern w:val="2"/>
              <w:sz w:val="28"/>
              <w:szCs w:val="28"/>
              <w:highlight w:val="none"/>
              <w:lang w:val="en-US" w:eastAsia="zh-CN" w:bidi="ar-SA"/>
            </w:rPr>
            <w:t>三、</w:t>
          </w:r>
          <w:r>
            <w:rPr>
              <w:rFonts w:hint="eastAsia" w:ascii="黑体" w:hAnsi="黑体" w:eastAsia="黑体" w:cs="黑体"/>
              <w:sz w:val="28"/>
              <w:szCs w:val="28"/>
              <w:highlight w:val="none"/>
              <w:lang w:val="en-US" w:eastAsia="zh-CN"/>
            </w:rPr>
            <w:t>绩效评价分析与结论</w:t>
          </w:r>
          <w:r>
            <w:rPr>
              <w:sz w:val="28"/>
              <w:szCs w:val="28"/>
            </w:rPr>
            <w:tab/>
          </w:r>
          <w:r>
            <w:rPr>
              <w:sz w:val="28"/>
              <w:szCs w:val="28"/>
            </w:rPr>
            <w:fldChar w:fldCharType="begin"/>
          </w:r>
          <w:r>
            <w:rPr>
              <w:sz w:val="28"/>
              <w:szCs w:val="28"/>
            </w:rPr>
            <w:instrText xml:space="preserve"> PAGEREF _Toc11234 \h </w:instrText>
          </w:r>
          <w:r>
            <w:rPr>
              <w:sz w:val="28"/>
              <w:szCs w:val="28"/>
            </w:rPr>
            <w:fldChar w:fldCharType="separate"/>
          </w:r>
          <w:r>
            <w:rPr>
              <w:sz w:val="28"/>
              <w:szCs w:val="28"/>
            </w:rPr>
            <w:t>20</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_Toc21586 </w:instrText>
          </w:r>
          <w:r>
            <w:rPr>
              <w:rFonts w:hint="eastAsia" w:ascii="宋体" w:hAnsi="宋体" w:eastAsia="宋体" w:cs="宋体"/>
              <w:bCs/>
              <w:sz w:val="28"/>
              <w:szCs w:val="28"/>
              <w:lang w:eastAsia="zh-CN"/>
            </w:rPr>
            <w:fldChar w:fldCharType="separate"/>
          </w:r>
          <w:r>
            <w:rPr>
              <w:rFonts w:hint="eastAsia" w:ascii="楷体" w:hAnsi="楷体" w:eastAsia="楷体" w:cs="楷体"/>
              <w:bCs w:val="0"/>
              <w:kern w:val="0"/>
              <w:sz w:val="28"/>
              <w:szCs w:val="28"/>
              <w:highlight w:val="none"/>
              <w:lang w:val="en-US" w:eastAsia="zh-CN"/>
            </w:rPr>
            <w:t>（一）绩效评价分析</w:t>
          </w:r>
          <w:r>
            <w:rPr>
              <w:sz w:val="28"/>
              <w:szCs w:val="28"/>
            </w:rPr>
            <w:tab/>
          </w:r>
          <w:r>
            <w:rPr>
              <w:sz w:val="28"/>
              <w:szCs w:val="28"/>
            </w:rPr>
            <w:fldChar w:fldCharType="begin"/>
          </w:r>
          <w:r>
            <w:rPr>
              <w:sz w:val="28"/>
              <w:szCs w:val="28"/>
            </w:rPr>
            <w:instrText xml:space="preserve"> PAGEREF _Toc21586 \h </w:instrText>
          </w:r>
          <w:r>
            <w:rPr>
              <w:sz w:val="28"/>
              <w:szCs w:val="28"/>
            </w:rPr>
            <w:fldChar w:fldCharType="separate"/>
          </w:r>
          <w:r>
            <w:rPr>
              <w:sz w:val="28"/>
              <w:szCs w:val="28"/>
            </w:rPr>
            <w:t>20</w:t>
          </w:r>
          <w:r>
            <w:rPr>
              <w:sz w:val="28"/>
              <w:szCs w:val="28"/>
            </w:rPr>
            <w:fldChar w:fldCharType="end"/>
          </w:r>
          <w:r>
            <w:rPr>
              <w:rFonts w:hint="eastAsia" w:ascii="宋体" w:hAnsi="宋体" w:eastAsia="宋体" w:cs="宋体"/>
              <w:bCs/>
              <w:sz w:val="28"/>
              <w:szCs w:val="28"/>
              <w:lang w:eastAsia="zh-CN"/>
            </w:rPr>
            <w:fldChar w:fldCharType="end"/>
          </w:r>
        </w:p>
        <w:p>
          <w:pPr>
            <w:pStyle w:val="6"/>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_Toc9100 </w:instrText>
          </w:r>
          <w:r>
            <w:rPr>
              <w:rFonts w:hint="eastAsia" w:ascii="宋体" w:hAnsi="宋体" w:eastAsia="宋体" w:cs="宋体"/>
              <w:bCs/>
              <w:sz w:val="28"/>
              <w:szCs w:val="28"/>
              <w:lang w:eastAsia="zh-CN"/>
            </w:rPr>
            <w:fldChar w:fldCharType="separate"/>
          </w:r>
          <w:r>
            <w:rPr>
              <w:rFonts w:hint="eastAsia" w:ascii="仿宋" w:hAnsi="仿宋" w:eastAsia="仿宋" w:cs="仿宋"/>
              <w:bCs/>
              <w:sz w:val="28"/>
              <w:szCs w:val="28"/>
              <w:lang w:val="en-US" w:eastAsia="zh-CN"/>
            </w:rPr>
            <w:t>1.投入指标分析</w:t>
          </w:r>
          <w:r>
            <w:rPr>
              <w:sz w:val="28"/>
              <w:szCs w:val="28"/>
            </w:rPr>
            <w:tab/>
          </w:r>
          <w:r>
            <w:rPr>
              <w:sz w:val="28"/>
              <w:szCs w:val="28"/>
            </w:rPr>
            <w:fldChar w:fldCharType="begin"/>
          </w:r>
          <w:r>
            <w:rPr>
              <w:sz w:val="28"/>
              <w:szCs w:val="28"/>
            </w:rPr>
            <w:instrText xml:space="preserve"> PAGEREF _Toc9100 \h </w:instrText>
          </w:r>
          <w:r>
            <w:rPr>
              <w:sz w:val="28"/>
              <w:szCs w:val="28"/>
            </w:rPr>
            <w:fldChar w:fldCharType="separate"/>
          </w:r>
          <w:r>
            <w:rPr>
              <w:sz w:val="28"/>
              <w:szCs w:val="28"/>
            </w:rPr>
            <w:t>20</w:t>
          </w:r>
          <w:r>
            <w:rPr>
              <w:sz w:val="28"/>
              <w:szCs w:val="28"/>
            </w:rPr>
            <w:fldChar w:fldCharType="end"/>
          </w:r>
          <w:r>
            <w:rPr>
              <w:rFonts w:hint="eastAsia" w:ascii="宋体" w:hAnsi="宋体" w:eastAsia="宋体" w:cs="宋体"/>
              <w:bCs/>
              <w:sz w:val="28"/>
              <w:szCs w:val="28"/>
              <w:lang w:eastAsia="zh-CN"/>
            </w:rPr>
            <w:fldChar w:fldCharType="end"/>
          </w:r>
        </w:p>
        <w:p>
          <w:pPr>
            <w:pStyle w:val="6"/>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_Toc8434 </w:instrText>
          </w:r>
          <w:r>
            <w:rPr>
              <w:rFonts w:hint="eastAsia" w:ascii="宋体" w:hAnsi="宋体" w:eastAsia="宋体" w:cs="宋体"/>
              <w:bCs/>
              <w:sz w:val="28"/>
              <w:szCs w:val="28"/>
              <w:lang w:eastAsia="zh-CN"/>
            </w:rPr>
            <w:fldChar w:fldCharType="separate"/>
          </w:r>
          <w:r>
            <w:rPr>
              <w:rFonts w:hint="eastAsia" w:ascii="仿宋" w:hAnsi="仿宋" w:eastAsia="仿宋" w:cs="仿宋"/>
              <w:bCs/>
              <w:sz w:val="28"/>
              <w:szCs w:val="28"/>
              <w:lang w:val="en-US" w:eastAsia="zh-CN"/>
            </w:rPr>
            <w:t>2.管理指标分析</w:t>
          </w:r>
          <w:r>
            <w:rPr>
              <w:sz w:val="28"/>
              <w:szCs w:val="28"/>
            </w:rPr>
            <w:tab/>
          </w:r>
          <w:r>
            <w:rPr>
              <w:sz w:val="28"/>
              <w:szCs w:val="28"/>
            </w:rPr>
            <w:fldChar w:fldCharType="begin"/>
          </w:r>
          <w:r>
            <w:rPr>
              <w:sz w:val="28"/>
              <w:szCs w:val="28"/>
            </w:rPr>
            <w:instrText xml:space="preserve"> PAGEREF _Toc8434 \h </w:instrText>
          </w:r>
          <w:r>
            <w:rPr>
              <w:sz w:val="28"/>
              <w:szCs w:val="28"/>
            </w:rPr>
            <w:fldChar w:fldCharType="separate"/>
          </w:r>
          <w:r>
            <w:rPr>
              <w:sz w:val="28"/>
              <w:szCs w:val="28"/>
            </w:rPr>
            <w:t>21</w:t>
          </w:r>
          <w:r>
            <w:rPr>
              <w:sz w:val="28"/>
              <w:szCs w:val="28"/>
            </w:rPr>
            <w:fldChar w:fldCharType="end"/>
          </w:r>
          <w:r>
            <w:rPr>
              <w:rFonts w:hint="eastAsia" w:ascii="宋体" w:hAnsi="宋体" w:eastAsia="宋体" w:cs="宋体"/>
              <w:bCs/>
              <w:sz w:val="28"/>
              <w:szCs w:val="28"/>
              <w:lang w:eastAsia="zh-CN"/>
            </w:rPr>
            <w:fldChar w:fldCharType="end"/>
          </w:r>
        </w:p>
        <w:p>
          <w:pPr>
            <w:pStyle w:val="6"/>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_Toc22900 </w:instrText>
          </w:r>
          <w:r>
            <w:rPr>
              <w:rFonts w:hint="eastAsia" w:ascii="宋体" w:hAnsi="宋体" w:eastAsia="宋体" w:cs="宋体"/>
              <w:bCs/>
              <w:sz w:val="28"/>
              <w:szCs w:val="28"/>
              <w:lang w:eastAsia="zh-CN"/>
            </w:rPr>
            <w:fldChar w:fldCharType="separate"/>
          </w:r>
          <w:r>
            <w:rPr>
              <w:rFonts w:hint="eastAsia" w:ascii="仿宋" w:hAnsi="仿宋" w:eastAsia="仿宋" w:cs="仿宋"/>
              <w:bCs/>
              <w:sz w:val="28"/>
              <w:szCs w:val="28"/>
              <w:lang w:val="en-US" w:eastAsia="zh-CN"/>
            </w:rPr>
            <w:t>3.产出指标分析</w:t>
          </w:r>
          <w:r>
            <w:rPr>
              <w:sz w:val="28"/>
              <w:szCs w:val="28"/>
            </w:rPr>
            <w:tab/>
          </w:r>
          <w:r>
            <w:rPr>
              <w:sz w:val="28"/>
              <w:szCs w:val="28"/>
            </w:rPr>
            <w:fldChar w:fldCharType="begin"/>
          </w:r>
          <w:r>
            <w:rPr>
              <w:sz w:val="28"/>
              <w:szCs w:val="28"/>
            </w:rPr>
            <w:instrText xml:space="preserve"> PAGEREF _Toc22900 \h </w:instrText>
          </w:r>
          <w:r>
            <w:rPr>
              <w:sz w:val="28"/>
              <w:szCs w:val="28"/>
            </w:rPr>
            <w:fldChar w:fldCharType="separate"/>
          </w:r>
          <w:r>
            <w:rPr>
              <w:sz w:val="28"/>
              <w:szCs w:val="28"/>
            </w:rPr>
            <w:t>22</w:t>
          </w:r>
          <w:r>
            <w:rPr>
              <w:sz w:val="28"/>
              <w:szCs w:val="28"/>
            </w:rPr>
            <w:fldChar w:fldCharType="end"/>
          </w:r>
          <w:r>
            <w:rPr>
              <w:rFonts w:hint="eastAsia" w:ascii="宋体" w:hAnsi="宋体" w:eastAsia="宋体" w:cs="宋体"/>
              <w:bCs/>
              <w:sz w:val="28"/>
              <w:szCs w:val="28"/>
              <w:lang w:eastAsia="zh-CN"/>
            </w:rPr>
            <w:fldChar w:fldCharType="end"/>
          </w:r>
        </w:p>
        <w:p>
          <w:pPr>
            <w:pStyle w:val="6"/>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_Toc2047 </w:instrText>
          </w:r>
          <w:r>
            <w:rPr>
              <w:rFonts w:hint="eastAsia" w:ascii="宋体" w:hAnsi="宋体" w:eastAsia="宋体" w:cs="宋体"/>
              <w:bCs/>
              <w:sz w:val="28"/>
              <w:szCs w:val="28"/>
              <w:lang w:eastAsia="zh-CN"/>
            </w:rPr>
            <w:fldChar w:fldCharType="separate"/>
          </w:r>
          <w:r>
            <w:rPr>
              <w:rFonts w:hint="eastAsia" w:ascii="仿宋" w:hAnsi="仿宋" w:eastAsia="仿宋" w:cs="仿宋"/>
              <w:bCs/>
              <w:sz w:val="28"/>
              <w:szCs w:val="28"/>
              <w:lang w:val="en-US" w:eastAsia="zh-CN"/>
            </w:rPr>
            <w:t>4.效益指标分析</w:t>
          </w:r>
          <w:r>
            <w:rPr>
              <w:sz w:val="28"/>
              <w:szCs w:val="28"/>
            </w:rPr>
            <w:tab/>
          </w:r>
          <w:r>
            <w:rPr>
              <w:sz w:val="28"/>
              <w:szCs w:val="28"/>
            </w:rPr>
            <w:fldChar w:fldCharType="begin"/>
          </w:r>
          <w:r>
            <w:rPr>
              <w:sz w:val="28"/>
              <w:szCs w:val="28"/>
            </w:rPr>
            <w:instrText xml:space="preserve"> PAGEREF _Toc2047 \h </w:instrText>
          </w:r>
          <w:r>
            <w:rPr>
              <w:sz w:val="28"/>
              <w:szCs w:val="28"/>
            </w:rPr>
            <w:fldChar w:fldCharType="separate"/>
          </w:r>
          <w:r>
            <w:rPr>
              <w:sz w:val="28"/>
              <w:szCs w:val="28"/>
            </w:rPr>
            <w:t>23</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_Toc30105 </w:instrText>
          </w:r>
          <w:r>
            <w:rPr>
              <w:rFonts w:hint="eastAsia" w:ascii="宋体" w:hAnsi="宋体" w:eastAsia="宋体" w:cs="宋体"/>
              <w:bCs/>
              <w:sz w:val="28"/>
              <w:szCs w:val="28"/>
              <w:lang w:eastAsia="zh-CN"/>
            </w:rPr>
            <w:fldChar w:fldCharType="separate"/>
          </w:r>
          <w:r>
            <w:rPr>
              <w:rFonts w:hint="eastAsia" w:ascii="楷体" w:hAnsi="楷体" w:eastAsia="楷体" w:cs="楷体"/>
              <w:bCs w:val="0"/>
              <w:kern w:val="0"/>
              <w:sz w:val="28"/>
              <w:szCs w:val="28"/>
              <w:highlight w:val="none"/>
              <w:lang w:eastAsia="zh-CN"/>
            </w:rPr>
            <w:t>（二）绩效评价结论</w:t>
          </w:r>
          <w:r>
            <w:rPr>
              <w:sz w:val="28"/>
              <w:szCs w:val="28"/>
            </w:rPr>
            <w:tab/>
          </w:r>
          <w:r>
            <w:rPr>
              <w:sz w:val="28"/>
              <w:szCs w:val="28"/>
            </w:rPr>
            <w:fldChar w:fldCharType="begin"/>
          </w:r>
          <w:r>
            <w:rPr>
              <w:sz w:val="28"/>
              <w:szCs w:val="28"/>
            </w:rPr>
            <w:instrText xml:space="preserve"> PAGEREF _Toc30105 \h </w:instrText>
          </w:r>
          <w:r>
            <w:rPr>
              <w:sz w:val="28"/>
              <w:szCs w:val="28"/>
            </w:rPr>
            <w:fldChar w:fldCharType="separate"/>
          </w:r>
          <w:r>
            <w:rPr>
              <w:sz w:val="28"/>
              <w:szCs w:val="28"/>
            </w:rPr>
            <w:t>24</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_Toc31944 </w:instrText>
          </w:r>
          <w:r>
            <w:rPr>
              <w:rFonts w:hint="eastAsia" w:ascii="宋体" w:hAnsi="宋体" w:eastAsia="宋体" w:cs="宋体"/>
              <w:bCs/>
              <w:sz w:val="28"/>
              <w:szCs w:val="28"/>
              <w:lang w:eastAsia="zh-CN"/>
            </w:rPr>
            <w:fldChar w:fldCharType="separate"/>
          </w:r>
          <w:r>
            <w:rPr>
              <w:rFonts w:hint="eastAsia" w:ascii="黑体" w:hAnsi="黑体" w:eastAsia="黑体" w:cs="黑体"/>
              <w:bCs/>
              <w:kern w:val="0"/>
              <w:sz w:val="28"/>
              <w:szCs w:val="28"/>
              <w:highlight w:val="none"/>
              <w:lang w:eastAsia="zh-CN"/>
            </w:rPr>
            <w:t>四、意见及建议</w:t>
          </w:r>
          <w:r>
            <w:rPr>
              <w:sz w:val="28"/>
              <w:szCs w:val="28"/>
            </w:rPr>
            <w:tab/>
          </w:r>
          <w:r>
            <w:rPr>
              <w:sz w:val="28"/>
              <w:szCs w:val="28"/>
            </w:rPr>
            <w:fldChar w:fldCharType="begin"/>
          </w:r>
          <w:r>
            <w:rPr>
              <w:sz w:val="28"/>
              <w:szCs w:val="28"/>
            </w:rPr>
            <w:instrText xml:space="preserve"> PAGEREF _Toc31944 \h </w:instrText>
          </w:r>
          <w:r>
            <w:rPr>
              <w:sz w:val="28"/>
              <w:szCs w:val="28"/>
            </w:rPr>
            <w:fldChar w:fldCharType="separate"/>
          </w:r>
          <w:r>
            <w:rPr>
              <w:sz w:val="28"/>
              <w:szCs w:val="28"/>
            </w:rPr>
            <w:t>25</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_Toc1073 </w:instrText>
          </w:r>
          <w:r>
            <w:rPr>
              <w:rFonts w:hint="eastAsia" w:ascii="宋体" w:hAnsi="宋体" w:eastAsia="宋体" w:cs="宋体"/>
              <w:bCs/>
              <w:sz w:val="28"/>
              <w:szCs w:val="28"/>
              <w:lang w:eastAsia="zh-CN"/>
            </w:rPr>
            <w:fldChar w:fldCharType="separate"/>
          </w:r>
          <w:r>
            <w:rPr>
              <w:rFonts w:hint="eastAsia" w:ascii="楷体" w:hAnsi="楷体" w:eastAsia="楷体" w:cs="楷体"/>
              <w:bCs/>
              <w:sz w:val="28"/>
              <w:szCs w:val="28"/>
              <w:lang w:val="en-US" w:eastAsia="zh-CN"/>
            </w:rPr>
            <w:t>（一）强化绩效理念，深入推进评价工作</w:t>
          </w:r>
          <w:r>
            <w:rPr>
              <w:sz w:val="28"/>
              <w:szCs w:val="28"/>
            </w:rPr>
            <w:tab/>
          </w:r>
          <w:r>
            <w:rPr>
              <w:sz w:val="28"/>
              <w:szCs w:val="28"/>
            </w:rPr>
            <w:fldChar w:fldCharType="begin"/>
          </w:r>
          <w:r>
            <w:rPr>
              <w:sz w:val="28"/>
              <w:szCs w:val="28"/>
            </w:rPr>
            <w:instrText xml:space="preserve"> PAGEREF _Toc1073 \h </w:instrText>
          </w:r>
          <w:r>
            <w:rPr>
              <w:sz w:val="28"/>
              <w:szCs w:val="28"/>
            </w:rPr>
            <w:fldChar w:fldCharType="separate"/>
          </w:r>
          <w:r>
            <w:rPr>
              <w:sz w:val="28"/>
              <w:szCs w:val="28"/>
            </w:rPr>
            <w:t>25</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_Toc12362 </w:instrText>
          </w:r>
          <w:r>
            <w:rPr>
              <w:rFonts w:hint="eastAsia" w:ascii="宋体" w:hAnsi="宋体" w:eastAsia="宋体" w:cs="宋体"/>
              <w:bCs/>
              <w:sz w:val="28"/>
              <w:szCs w:val="28"/>
              <w:lang w:eastAsia="zh-CN"/>
            </w:rPr>
            <w:fldChar w:fldCharType="separate"/>
          </w:r>
          <w:r>
            <w:rPr>
              <w:rFonts w:hint="eastAsia" w:ascii="楷体" w:hAnsi="楷体" w:eastAsia="楷体" w:cs="楷体"/>
              <w:bCs/>
              <w:sz w:val="28"/>
              <w:szCs w:val="28"/>
              <w:lang w:val="en-US" w:eastAsia="zh-CN"/>
            </w:rPr>
            <w:t>（二）强化事前准备，切实提升评价质量</w:t>
          </w:r>
          <w:r>
            <w:rPr>
              <w:sz w:val="28"/>
              <w:szCs w:val="28"/>
            </w:rPr>
            <w:tab/>
          </w:r>
          <w:r>
            <w:rPr>
              <w:sz w:val="28"/>
              <w:szCs w:val="28"/>
            </w:rPr>
            <w:fldChar w:fldCharType="begin"/>
          </w:r>
          <w:r>
            <w:rPr>
              <w:sz w:val="28"/>
              <w:szCs w:val="28"/>
            </w:rPr>
            <w:instrText xml:space="preserve"> PAGEREF _Toc12362 \h </w:instrText>
          </w:r>
          <w:r>
            <w:rPr>
              <w:sz w:val="28"/>
              <w:szCs w:val="28"/>
            </w:rPr>
            <w:fldChar w:fldCharType="separate"/>
          </w:r>
          <w:r>
            <w:rPr>
              <w:sz w:val="28"/>
              <w:szCs w:val="28"/>
            </w:rPr>
            <w:t>25</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_Toc22903 </w:instrText>
          </w:r>
          <w:r>
            <w:rPr>
              <w:rFonts w:hint="eastAsia" w:ascii="宋体" w:hAnsi="宋体" w:eastAsia="宋体" w:cs="宋体"/>
              <w:bCs/>
              <w:sz w:val="28"/>
              <w:szCs w:val="28"/>
              <w:lang w:eastAsia="zh-CN"/>
            </w:rPr>
            <w:fldChar w:fldCharType="separate"/>
          </w:r>
          <w:r>
            <w:rPr>
              <w:rFonts w:hint="eastAsia" w:ascii="楷体" w:hAnsi="楷体" w:eastAsia="楷体" w:cs="楷体"/>
              <w:bCs/>
              <w:sz w:val="28"/>
              <w:szCs w:val="28"/>
              <w:lang w:val="en-US" w:eastAsia="zh-CN"/>
            </w:rPr>
            <w:t>（三）强化结果应用，不断巩固评价成效</w:t>
          </w:r>
          <w:r>
            <w:rPr>
              <w:sz w:val="28"/>
              <w:szCs w:val="28"/>
            </w:rPr>
            <w:tab/>
          </w:r>
          <w:r>
            <w:rPr>
              <w:sz w:val="28"/>
              <w:szCs w:val="28"/>
            </w:rPr>
            <w:fldChar w:fldCharType="begin"/>
          </w:r>
          <w:r>
            <w:rPr>
              <w:sz w:val="28"/>
              <w:szCs w:val="28"/>
            </w:rPr>
            <w:instrText xml:space="preserve"> PAGEREF _Toc22903 \h </w:instrText>
          </w:r>
          <w:r>
            <w:rPr>
              <w:sz w:val="28"/>
              <w:szCs w:val="28"/>
            </w:rPr>
            <w:fldChar w:fldCharType="separate"/>
          </w:r>
          <w:r>
            <w:rPr>
              <w:sz w:val="28"/>
              <w:szCs w:val="28"/>
            </w:rPr>
            <w:t>26</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_Toc14389 </w:instrText>
          </w:r>
          <w:r>
            <w:rPr>
              <w:rFonts w:hint="eastAsia" w:ascii="宋体" w:hAnsi="宋体" w:eastAsia="宋体" w:cs="宋体"/>
              <w:bCs/>
              <w:sz w:val="28"/>
              <w:szCs w:val="28"/>
              <w:lang w:eastAsia="zh-CN"/>
            </w:rPr>
            <w:fldChar w:fldCharType="separate"/>
          </w:r>
          <w:r>
            <w:rPr>
              <w:rFonts w:hint="eastAsia" w:ascii="黑体" w:hAnsi="黑体" w:eastAsia="黑体" w:cs="黑体"/>
              <w:bCs/>
              <w:kern w:val="0"/>
              <w:sz w:val="28"/>
              <w:szCs w:val="28"/>
              <w:lang w:val="en-US" w:eastAsia="zh-CN"/>
            </w:rPr>
            <w:t>五、附件</w:t>
          </w:r>
          <w:r>
            <w:rPr>
              <w:sz w:val="28"/>
              <w:szCs w:val="28"/>
            </w:rPr>
            <w:tab/>
          </w:r>
          <w:r>
            <w:rPr>
              <w:sz w:val="28"/>
              <w:szCs w:val="28"/>
            </w:rPr>
            <w:fldChar w:fldCharType="begin"/>
          </w:r>
          <w:r>
            <w:rPr>
              <w:sz w:val="28"/>
              <w:szCs w:val="28"/>
            </w:rPr>
            <w:instrText xml:space="preserve"> PAGEREF _Toc14389 \h </w:instrText>
          </w:r>
          <w:r>
            <w:rPr>
              <w:sz w:val="28"/>
              <w:szCs w:val="28"/>
            </w:rPr>
            <w:fldChar w:fldCharType="separate"/>
          </w:r>
          <w:r>
            <w:rPr>
              <w:sz w:val="28"/>
              <w:szCs w:val="28"/>
            </w:rPr>
            <w:t>26</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_Toc9498 </w:instrText>
          </w:r>
          <w:r>
            <w:rPr>
              <w:rFonts w:hint="eastAsia" w:ascii="宋体" w:hAnsi="宋体" w:eastAsia="宋体" w:cs="宋体"/>
              <w:bCs/>
              <w:sz w:val="28"/>
              <w:szCs w:val="28"/>
              <w:lang w:eastAsia="zh-CN"/>
            </w:rPr>
            <w:fldChar w:fldCharType="separate"/>
          </w:r>
          <w:r>
            <w:rPr>
              <w:rFonts w:hint="eastAsia" w:ascii="楷体" w:hAnsi="楷体" w:eastAsia="楷体" w:cs="楷体"/>
              <w:bCs/>
              <w:kern w:val="2"/>
              <w:sz w:val="28"/>
              <w:szCs w:val="28"/>
              <w:lang w:val="en-US" w:eastAsia="zh-CN" w:bidi="ar-SA"/>
            </w:rPr>
            <w:t>绩效评价指标体系得分表</w:t>
          </w:r>
          <w:r>
            <w:rPr>
              <w:rFonts w:hint="eastAsia" w:ascii="楷体" w:hAnsi="楷体" w:eastAsia="楷体" w:cs="楷体"/>
              <w:bCs w:val="0"/>
              <w:kern w:val="2"/>
              <w:sz w:val="28"/>
              <w:szCs w:val="28"/>
              <w:lang w:val="en-US" w:eastAsia="zh-CN" w:bidi="ar-SA"/>
            </w:rPr>
            <w:t>（见附表）</w:t>
          </w:r>
          <w:r>
            <w:rPr>
              <w:sz w:val="28"/>
              <w:szCs w:val="28"/>
            </w:rPr>
            <w:tab/>
          </w:r>
          <w:r>
            <w:rPr>
              <w:sz w:val="28"/>
              <w:szCs w:val="28"/>
            </w:rPr>
            <w:fldChar w:fldCharType="begin"/>
          </w:r>
          <w:r>
            <w:rPr>
              <w:sz w:val="28"/>
              <w:szCs w:val="28"/>
            </w:rPr>
            <w:instrText xml:space="preserve"> PAGEREF _Toc9498 \h </w:instrText>
          </w:r>
          <w:r>
            <w:rPr>
              <w:sz w:val="28"/>
              <w:szCs w:val="28"/>
            </w:rPr>
            <w:fldChar w:fldCharType="separate"/>
          </w:r>
          <w:r>
            <w:rPr>
              <w:sz w:val="28"/>
              <w:szCs w:val="28"/>
            </w:rPr>
            <w:t>26</w:t>
          </w:r>
          <w:r>
            <w:rPr>
              <w:sz w:val="28"/>
              <w:szCs w:val="28"/>
            </w:rPr>
            <w:fldChar w:fldCharType="end"/>
          </w:r>
          <w:r>
            <w:rPr>
              <w:rFonts w:hint="eastAsia" w:ascii="宋体" w:hAnsi="宋体" w:eastAsia="宋体" w:cs="宋体"/>
              <w:bCs/>
              <w:sz w:val="28"/>
              <w:szCs w:val="28"/>
              <w:lang w:eastAsia="zh-CN"/>
            </w:rPr>
            <w:fldChar w:fldCharType="end"/>
          </w:r>
        </w:p>
        <w:p>
          <w:pPr>
            <w:jc w:val="both"/>
            <w:rPr>
              <w:rFonts w:hint="eastAsia" w:ascii="宋体" w:hAnsi="宋体" w:eastAsia="宋体" w:cs="宋体"/>
              <w:b/>
              <w:bCs/>
              <w:sz w:val="32"/>
              <w:szCs w:val="32"/>
              <w:lang w:eastAsia="zh-CN"/>
            </w:rPr>
          </w:pPr>
          <w:r>
            <w:rPr>
              <w:rFonts w:hint="eastAsia" w:ascii="宋体" w:hAnsi="宋体" w:eastAsia="宋体" w:cs="宋体"/>
              <w:bCs/>
              <w:szCs w:val="32"/>
              <w:lang w:eastAsia="zh-CN"/>
            </w:rPr>
            <w:fldChar w:fldCharType="end"/>
          </w:r>
        </w:p>
      </w:sdtContent>
    </w:sdt>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sectPr>
          <w:footerReference r:id="rId5" w:type="default"/>
          <w:pgSz w:w="11906" w:h="16838"/>
          <w:pgMar w:top="1440" w:right="1800" w:bottom="1440" w:left="1800" w:header="851" w:footer="992" w:gutter="0"/>
          <w:pgNumType w:fmt="decimal" w:start="1"/>
          <w:cols w:space="425" w:num="1"/>
          <w:docGrid w:type="lines" w:linePitch="312" w:charSpace="0"/>
        </w:sectPr>
      </w:pPr>
    </w:p>
    <w:p>
      <w:pPr>
        <w:jc w:val="both"/>
        <w:rPr>
          <w:rFonts w:hint="eastAsia" w:ascii="宋体" w:hAnsi="宋体" w:eastAsia="宋体" w:cs="宋体"/>
          <w:b/>
          <w:bCs/>
          <w:sz w:val="32"/>
          <w:szCs w:val="32"/>
          <w:lang w:eastAsia="zh-CN"/>
        </w:rPr>
      </w:pPr>
    </w:p>
    <w:p>
      <w:pPr>
        <w:jc w:val="center"/>
        <w:outlineLvl w:val="0"/>
        <w:rPr>
          <w:rFonts w:hint="eastAsia" w:ascii="宋体" w:hAnsi="宋体" w:eastAsia="宋体" w:cs="宋体"/>
          <w:b/>
          <w:bCs/>
          <w:sz w:val="36"/>
          <w:szCs w:val="36"/>
          <w:lang w:val="en-US" w:eastAsia="zh-CN"/>
        </w:rPr>
      </w:pPr>
      <w:bookmarkStart w:id="0" w:name="_Toc17976"/>
      <w:bookmarkStart w:id="1" w:name="_Toc16451"/>
      <w:bookmarkStart w:id="2" w:name="_Toc29565"/>
      <w:bookmarkStart w:id="3" w:name="_Toc13259"/>
      <w:bookmarkStart w:id="4" w:name="_Toc7123"/>
      <w:bookmarkStart w:id="5" w:name="_Toc25062"/>
      <w:bookmarkStart w:id="6" w:name="_Toc32502"/>
      <w:r>
        <w:rPr>
          <w:rFonts w:hint="eastAsia" w:ascii="宋体" w:hAnsi="宋体" w:eastAsia="宋体" w:cs="宋体"/>
          <w:b/>
          <w:bCs/>
          <w:sz w:val="36"/>
          <w:szCs w:val="36"/>
          <w:lang w:val="en-US" w:eastAsia="zh-CN"/>
        </w:rPr>
        <w:t>围场县教育和体育局学校安防安保器材购置项</w:t>
      </w:r>
      <w:r>
        <w:rPr>
          <w:rFonts w:hint="eastAsia" w:ascii="宋体" w:hAnsi="宋体" w:eastAsia="宋体" w:cs="宋体"/>
          <w:b/>
          <w:bCs/>
          <w:sz w:val="36"/>
          <w:szCs w:val="36"/>
          <w:highlight w:val="none"/>
          <w:lang w:val="en-US" w:eastAsia="zh-CN"/>
        </w:rPr>
        <w:t>目</w:t>
      </w:r>
      <w:bookmarkEnd w:id="0"/>
      <w:bookmarkEnd w:id="1"/>
      <w:bookmarkEnd w:id="2"/>
      <w:bookmarkEnd w:id="3"/>
    </w:p>
    <w:p>
      <w:pPr>
        <w:jc w:val="center"/>
        <w:outlineLvl w:val="0"/>
        <w:rPr>
          <w:rFonts w:hint="eastAsia" w:ascii="宋体" w:hAnsi="宋体" w:eastAsia="宋体" w:cs="宋体"/>
          <w:b/>
          <w:bCs/>
          <w:sz w:val="36"/>
          <w:szCs w:val="36"/>
          <w:lang w:eastAsia="zh-CN"/>
        </w:rPr>
      </w:pPr>
      <w:bookmarkStart w:id="7" w:name="_Toc26503"/>
      <w:bookmarkStart w:id="8" w:name="_Toc3241"/>
      <w:bookmarkStart w:id="9" w:name="_Toc17606"/>
      <w:bookmarkStart w:id="10" w:name="_Toc24608"/>
      <w:r>
        <w:rPr>
          <w:rFonts w:hint="eastAsia" w:ascii="宋体" w:hAnsi="宋体" w:eastAsia="宋体" w:cs="宋体"/>
          <w:b/>
          <w:bCs/>
          <w:sz w:val="36"/>
          <w:szCs w:val="36"/>
          <w:lang w:eastAsia="zh-CN"/>
        </w:rPr>
        <w:t>一般债券资金绩效评价报告</w:t>
      </w:r>
      <w:bookmarkEnd w:id="4"/>
      <w:bookmarkEnd w:id="5"/>
      <w:bookmarkEnd w:id="6"/>
      <w:bookmarkEnd w:id="7"/>
      <w:bookmarkEnd w:id="8"/>
      <w:bookmarkEnd w:id="9"/>
      <w:bookmarkEnd w:id="10"/>
    </w:p>
    <w:p>
      <w:pPr>
        <w:spacing w:line="600" w:lineRule="exact"/>
        <w:ind w:right="-31" w:rightChars="-15"/>
        <w:rPr>
          <w:rFonts w:hint="eastAsia" w:ascii="宋体" w:hAnsi="宋体" w:eastAsia="宋体" w:cs="宋体"/>
          <w:sz w:val="28"/>
          <w:szCs w:val="28"/>
        </w:rPr>
      </w:pPr>
      <w:r>
        <w:rPr>
          <w:rFonts w:hint="eastAsia" w:ascii="宋体" w:hAnsi="宋体" w:eastAsia="宋体" w:cs="宋体"/>
          <w:sz w:val="28"/>
          <w:szCs w:val="28"/>
        </w:rPr>
        <w:t>围场满族蒙古族自治县财政局</w:t>
      </w:r>
      <w:r>
        <w:rPr>
          <w:rFonts w:hint="eastAsia" w:ascii="宋体" w:hAnsi="宋体" w:eastAsia="宋体" w:cs="宋体"/>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i w:val="0"/>
          <w:caps w:val="0"/>
          <w:color w:val="222222"/>
          <w:spacing w:val="0"/>
          <w:sz w:val="28"/>
          <w:szCs w:val="28"/>
          <w:shd w:val="clear" w:fill="FFFFFF"/>
          <w:lang w:eastAsia="zh-CN"/>
        </w:rPr>
        <w:t>根据《围场满族蒙古族自治县财政局内部财政资金拨付程序》，参照</w:t>
      </w:r>
      <w:r>
        <w:rPr>
          <w:rFonts w:hint="eastAsia" w:ascii="宋体" w:hAnsi="宋体" w:eastAsia="宋体" w:cs="宋体"/>
          <w:i w:val="0"/>
          <w:caps w:val="0"/>
          <w:color w:val="222222"/>
          <w:spacing w:val="0"/>
          <w:sz w:val="28"/>
          <w:szCs w:val="28"/>
          <w:shd w:val="clear" w:fill="FFFFFF"/>
        </w:rPr>
        <w:t>《</w:t>
      </w:r>
      <w:r>
        <w:rPr>
          <w:rFonts w:hint="eastAsia" w:ascii="宋体" w:hAnsi="宋体" w:eastAsia="宋体" w:cs="宋体"/>
          <w:sz w:val="28"/>
          <w:szCs w:val="28"/>
          <w:lang w:eastAsia="zh-CN"/>
        </w:rPr>
        <w:t>地方政府一般债券预算管理办法》和财政部《项目支出绩效评价管理办法》（财预〔</w:t>
      </w:r>
      <w:r>
        <w:rPr>
          <w:rFonts w:hint="eastAsia" w:ascii="宋体" w:hAnsi="宋体" w:eastAsia="宋体" w:cs="宋体"/>
          <w:sz w:val="28"/>
          <w:szCs w:val="28"/>
          <w:lang w:val="en-US" w:eastAsia="zh-CN"/>
        </w:rPr>
        <w:t>2020</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10号</w:t>
      </w:r>
      <w:r>
        <w:rPr>
          <w:rFonts w:hint="eastAsia" w:ascii="宋体" w:hAnsi="宋体" w:eastAsia="宋体" w:cs="宋体"/>
          <w:sz w:val="28"/>
          <w:szCs w:val="28"/>
          <w:lang w:eastAsia="zh-CN"/>
        </w:rPr>
        <w:t>）等文件规定，承德燕山会计师事务所</w:t>
      </w:r>
      <w:r>
        <w:rPr>
          <w:rFonts w:hint="eastAsia" w:ascii="宋体" w:hAnsi="宋体" w:eastAsia="宋体" w:cs="宋体"/>
          <w:sz w:val="28"/>
          <w:szCs w:val="28"/>
        </w:rPr>
        <w:t>有限</w:t>
      </w:r>
      <w:r>
        <w:rPr>
          <w:rFonts w:hint="eastAsia" w:ascii="宋体" w:hAnsi="宋体" w:eastAsia="宋体" w:cs="宋体"/>
          <w:sz w:val="28"/>
          <w:szCs w:val="28"/>
          <w:lang w:eastAsia="zh-CN"/>
        </w:rPr>
        <w:t>责任</w:t>
      </w:r>
      <w:r>
        <w:rPr>
          <w:rFonts w:hint="eastAsia" w:ascii="宋体" w:hAnsi="宋体" w:eastAsia="宋体" w:cs="宋体"/>
          <w:sz w:val="28"/>
          <w:szCs w:val="28"/>
        </w:rPr>
        <w:t>公司接受</w:t>
      </w:r>
      <w:r>
        <w:rPr>
          <w:rFonts w:hint="eastAsia" w:ascii="宋体" w:hAnsi="宋体" w:eastAsia="宋体" w:cs="宋体"/>
          <w:sz w:val="28"/>
          <w:szCs w:val="28"/>
          <w:lang w:eastAsia="zh-CN"/>
        </w:rPr>
        <w:t>围场满族蒙古族自治县财政局</w:t>
      </w:r>
      <w:r>
        <w:rPr>
          <w:rFonts w:hint="eastAsia" w:ascii="宋体" w:hAnsi="宋体" w:eastAsia="宋体" w:cs="宋体"/>
          <w:sz w:val="28"/>
          <w:szCs w:val="28"/>
        </w:rPr>
        <w:t>委托，</w:t>
      </w:r>
      <w:r>
        <w:rPr>
          <w:rFonts w:hint="eastAsia" w:ascii="宋体" w:hAnsi="宋体" w:eastAsia="宋体" w:cs="宋体"/>
          <w:sz w:val="28"/>
          <w:szCs w:val="28"/>
          <w:lang w:eastAsia="zh-CN"/>
        </w:rPr>
        <w:t>成立</w:t>
      </w:r>
      <w:r>
        <w:rPr>
          <w:rFonts w:hint="eastAsia" w:ascii="宋体" w:hAnsi="宋体" w:eastAsia="宋体" w:cs="宋体"/>
          <w:sz w:val="28"/>
          <w:szCs w:val="28"/>
        </w:rPr>
        <w:t>了</w:t>
      </w:r>
      <w:r>
        <w:rPr>
          <w:rFonts w:hint="eastAsia" w:ascii="宋体" w:hAnsi="宋体" w:eastAsia="宋体" w:cs="宋体"/>
          <w:sz w:val="28"/>
          <w:szCs w:val="28"/>
          <w:lang w:eastAsia="zh-CN"/>
        </w:rPr>
        <w:t>绩效</w:t>
      </w:r>
      <w:r>
        <w:rPr>
          <w:rFonts w:hint="eastAsia" w:ascii="宋体" w:hAnsi="宋体" w:eastAsia="宋体" w:cs="宋体"/>
          <w:sz w:val="28"/>
          <w:szCs w:val="28"/>
        </w:rPr>
        <w:t>评价小组</w:t>
      </w:r>
      <w:r>
        <w:rPr>
          <w:rFonts w:hint="eastAsia" w:ascii="宋体" w:hAnsi="宋体" w:eastAsia="宋体" w:cs="宋体"/>
          <w:sz w:val="28"/>
          <w:szCs w:val="28"/>
          <w:lang w:eastAsia="zh-CN"/>
        </w:rPr>
        <w:t>，对</w:t>
      </w:r>
      <w:r>
        <w:rPr>
          <w:rFonts w:hint="eastAsia" w:ascii="宋体" w:hAnsi="宋体" w:eastAsia="宋体" w:cs="宋体"/>
          <w:sz w:val="28"/>
          <w:szCs w:val="28"/>
          <w:lang w:val="en-US" w:eastAsia="zh-CN"/>
        </w:rPr>
        <w:t>围场县教育和体育局学校安防安保器材购置项目新增一般债券资金使用情况做绩效评价工作。</w:t>
      </w:r>
      <w:r>
        <w:rPr>
          <w:rFonts w:hint="eastAsia" w:ascii="宋体" w:hAnsi="宋体" w:eastAsia="宋体" w:cs="宋体"/>
          <w:sz w:val="28"/>
          <w:szCs w:val="28"/>
          <w:lang w:eastAsia="zh-CN"/>
        </w:rPr>
        <w:t>本次绩效评价所涉及到的债券资金使用部分的</w:t>
      </w:r>
      <w:r>
        <w:rPr>
          <w:rFonts w:hint="eastAsia" w:ascii="宋体" w:hAnsi="宋体" w:eastAsia="宋体" w:cs="宋体"/>
          <w:sz w:val="28"/>
          <w:szCs w:val="28"/>
        </w:rPr>
        <w:t>工程项目资料</w:t>
      </w:r>
      <w:r>
        <w:rPr>
          <w:rFonts w:hint="eastAsia" w:ascii="宋体" w:hAnsi="宋体" w:eastAsia="宋体" w:cs="宋体"/>
          <w:sz w:val="28"/>
          <w:szCs w:val="28"/>
          <w:lang w:eastAsia="zh-CN"/>
        </w:rPr>
        <w:t>、财务数据</w:t>
      </w:r>
      <w:r>
        <w:rPr>
          <w:rFonts w:hint="eastAsia" w:ascii="宋体" w:hAnsi="宋体" w:eastAsia="宋体" w:cs="宋体"/>
          <w:sz w:val="28"/>
          <w:szCs w:val="28"/>
        </w:rPr>
        <w:t>以及其他</w:t>
      </w:r>
      <w:r>
        <w:rPr>
          <w:rFonts w:hint="eastAsia" w:ascii="宋体" w:hAnsi="宋体" w:eastAsia="宋体" w:cs="宋体"/>
          <w:sz w:val="28"/>
          <w:szCs w:val="28"/>
          <w:lang w:eastAsia="zh-CN"/>
        </w:rPr>
        <w:t>与本评价项目</w:t>
      </w:r>
      <w:r>
        <w:rPr>
          <w:rFonts w:hint="eastAsia" w:ascii="宋体" w:hAnsi="宋体" w:eastAsia="宋体" w:cs="宋体"/>
          <w:sz w:val="28"/>
          <w:szCs w:val="28"/>
        </w:rPr>
        <w:t>相关资料的真实性、</w:t>
      </w:r>
      <w:r>
        <w:rPr>
          <w:rFonts w:hint="eastAsia" w:ascii="宋体" w:hAnsi="宋体" w:eastAsia="宋体" w:cs="宋体"/>
          <w:sz w:val="28"/>
          <w:szCs w:val="28"/>
          <w:lang w:eastAsia="zh-CN"/>
        </w:rPr>
        <w:t>合法性、</w:t>
      </w:r>
      <w:r>
        <w:rPr>
          <w:rFonts w:hint="eastAsia" w:ascii="宋体" w:hAnsi="宋体" w:eastAsia="宋体" w:cs="宋体"/>
          <w:sz w:val="28"/>
          <w:szCs w:val="28"/>
        </w:rPr>
        <w:t>完整性、</w:t>
      </w:r>
      <w:r>
        <w:rPr>
          <w:rFonts w:hint="eastAsia" w:ascii="宋体" w:hAnsi="宋体" w:eastAsia="宋体" w:cs="宋体"/>
          <w:sz w:val="28"/>
          <w:szCs w:val="28"/>
          <w:lang w:eastAsia="zh-CN"/>
        </w:rPr>
        <w:t>有效</w:t>
      </w:r>
      <w:r>
        <w:rPr>
          <w:rFonts w:hint="eastAsia" w:ascii="宋体" w:hAnsi="宋体" w:eastAsia="宋体" w:cs="宋体"/>
          <w:sz w:val="28"/>
          <w:szCs w:val="28"/>
        </w:rPr>
        <w:t>性由</w:t>
      </w:r>
      <w:r>
        <w:rPr>
          <w:rFonts w:hint="eastAsia" w:ascii="宋体" w:hAnsi="宋体" w:eastAsia="宋体" w:cs="宋体"/>
          <w:sz w:val="28"/>
          <w:szCs w:val="28"/>
          <w:lang w:eastAsia="zh-CN"/>
        </w:rPr>
        <w:t>被评价单位</w:t>
      </w:r>
      <w:r>
        <w:rPr>
          <w:rFonts w:hint="eastAsia" w:ascii="宋体" w:hAnsi="宋体" w:eastAsia="宋体" w:cs="宋体"/>
          <w:sz w:val="28"/>
          <w:szCs w:val="28"/>
        </w:rPr>
        <w:t>负责</w:t>
      </w:r>
      <w:r>
        <w:rPr>
          <w:rFonts w:hint="eastAsia" w:ascii="宋体" w:hAnsi="宋体" w:eastAsia="宋体" w:cs="宋体"/>
          <w:sz w:val="28"/>
          <w:szCs w:val="28"/>
          <w:lang w:eastAsia="zh-CN"/>
        </w:rPr>
        <w:t>并提供给我方。根据</w:t>
      </w:r>
      <w:r>
        <w:rPr>
          <w:rFonts w:hint="eastAsia" w:ascii="宋体" w:hAnsi="宋体" w:eastAsia="宋体" w:cs="宋体"/>
          <w:sz w:val="28"/>
          <w:szCs w:val="28"/>
        </w:rPr>
        <w:t>201</w:t>
      </w:r>
      <w:r>
        <w:rPr>
          <w:rFonts w:hint="eastAsia" w:ascii="宋体" w:hAnsi="宋体" w:eastAsia="宋体" w:cs="宋体"/>
          <w:sz w:val="28"/>
          <w:szCs w:val="28"/>
          <w:lang w:val="en-US" w:eastAsia="zh-CN"/>
        </w:rPr>
        <w:t>9</w:t>
      </w:r>
      <w:r>
        <w:rPr>
          <w:rFonts w:hint="eastAsia" w:ascii="宋体" w:hAnsi="宋体" w:eastAsia="宋体" w:cs="宋体"/>
          <w:sz w:val="28"/>
          <w:szCs w:val="28"/>
        </w:rPr>
        <w:t>年度</w:t>
      </w:r>
      <w:r>
        <w:rPr>
          <w:rFonts w:hint="eastAsia" w:ascii="宋体" w:hAnsi="宋体" w:eastAsia="宋体" w:cs="宋体"/>
          <w:sz w:val="28"/>
          <w:szCs w:val="28"/>
          <w:lang w:eastAsia="zh-CN"/>
        </w:rPr>
        <w:t>围场县</w:t>
      </w:r>
      <w:r>
        <w:rPr>
          <w:rFonts w:hint="eastAsia" w:ascii="宋体" w:hAnsi="宋体" w:eastAsia="宋体" w:cs="宋体"/>
          <w:sz w:val="28"/>
          <w:szCs w:val="28"/>
        </w:rPr>
        <w:t>地方政府</w:t>
      </w:r>
      <w:r>
        <w:rPr>
          <w:rFonts w:hint="eastAsia" w:ascii="宋体" w:hAnsi="宋体" w:eastAsia="宋体" w:cs="宋体"/>
          <w:sz w:val="28"/>
          <w:szCs w:val="28"/>
          <w:lang w:eastAsia="zh-CN"/>
        </w:rPr>
        <w:t>新增一般</w:t>
      </w:r>
      <w:r>
        <w:rPr>
          <w:rFonts w:hint="eastAsia" w:ascii="宋体" w:hAnsi="宋体" w:eastAsia="宋体" w:cs="宋体"/>
          <w:sz w:val="28"/>
          <w:szCs w:val="28"/>
        </w:rPr>
        <w:t>债劵资金项目</w:t>
      </w:r>
      <w:r>
        <w:rPr>
          <w:rFonts w:hint="eastAsia" w:ascii="宋体" w:hAnsi="宋体" w:eastAsia="宋体" w:cs="宋体"/>
          <w:sz w:val="28"/>
          <w:szCs w:val="28"/>
          <w:lang w:eastAsia="zh-CN"/>
        </w:rPr>
        <w:t>的投入情况，我们将从项目的</w:t>
      </w:r>
      <w:r>
        <w:rPr>
          <w:rFonts w:hint="eastAsia" w:ascii="宋体" w:hAnsi="宋体" w:eastAsia="宋体" w:cs="宋体"/>
          <w:sz w:val="28"/>
          <w:szCs w:val="28"/>
        </w:rPr>
        <w:t>投入指标、管理指标、产出指标和效益指标</w:t>
      </w:r>
      <w:r>
        <w:rPr>
          <w:rFonts w:hint="eastAsia" w:ascii="宋体" w:hAnsi="宋体" w:eastAsia="宋体" w:cs="宋体"/>
          <w:sz w:val="28"/>
          <w:szCs w:val="28"/>
          <w:lang w:eastAsia="zh-CN"/>
        </w:rPr>
        <w:t>四</w:t>
      </w:r>
      <w:r>
        <w:rPr>
          <w:rFonts w:hint="eastAsia" w:ascii="宋体" w:hAnsi="宋体" w:eastAsia="宋体" w:cs="宋体"/>
          <w:sz w:val="28"/>
          <w:szCs w:val="28"/>
        </w:rPr>
        <w:t>个方面进行</w:t>
      </w:r>
      <w:r>
        <w:rPr>
          <w:rFonts w:hint="eastAsia" w:ascii="宋体" w:hAnsi="宋体" w:eastAsia="宋体" w:cs="宋体"/>
          <w:sz w:val="28"/>
          <w:szCs w:val="28"/>
          <w:lang w:eastAsia="zh-CN"/>
        </w:rPr>
        <w:t>全面综合的</w:t>
      </w:r>
      <w:r>
        <w:rPr>
          <w:rFonts w:hint="eastAsia" w:ascii="宋体" w:hAnsi="宋体" w:eastAsia="宋体" w:cs="宋体"/>
          <w:sz w:val="28"/>
          <w:szCs w:val="28"/>
        </w:rPr>
        <w:t>绩效考评工作。现将有关情况报告如下：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0"/>
        <w:rPr>
          <w:rFonts w:hint="eastAsia" w:ascii="黑体" w:hAnsi="黑体" w:eastAsia="黑体" w:cs="黑体"/>
          <w:b/>
          <w:bCs w:val="0"/>
          <w:sz w:val="32"/>
          <w:szCs w:val="32"/>
        </w:rPr>
      </w:pPr>
      <w:bookmarkStart w:id="11" w:name="_Toc8932"/>
      <w:bookmarkStart w:id="12" w:name="_Toc26269"/>
      <w:r>
        <w:rPr>
          <w:rFonts w:hint="eastAsia" w:ascii="黑体" w:hAnsi="黑体" w:eastAsia="黑体" w:cs="黑体"/>
          <w:b/>
          <w:bCs w:val="0"/>
          <w:sz w:val="32"/>
          <w:szCs w:val="32"/>
        </w:rPr>
        <w:t>一、项目基本</w:t>
      </w:r>
      <w:r>
        <w:rPr>
          <w:rFonts w:hint="eastAsia" w:ascii="黑体" w:hAnsi="黑体" w:eastAsia="黑体" w:cs="黑体"/>
          <w:b/>
          <w:bCs w:val="0"/>
          <w:sz w:val="32"/>
          <w:szCs w:val="32"/>
          <w:lang w:eastAsia="zh-CN"/>
        </w:rPr>
        <w:t>情况</w:t>
      </w:r>
      <w:bookmarkEnd w:id="11"/>
      <w:bookmarkEnd w:id="12"/>
    </w:p>
    <w:p>
      <w:pPr>
        <w:spacing w:line="600" w:lineRule="exact"/>
        <w:ind w:firstLine="643" w:firstLineChars="200"/>
        <w:outlineLvl w:val="1"/>
        <w:rPr>
          <w:rFonts w:hint="eastAsia" w:ascii="楷体" w:hAnsi="楷体" w:eastAsia="楷体" w:cs="楷体"/>
          <w:b/>
          <w:bCs w:val="0"/>
          <w:sz w:val="32"/>
          <w:szCs w:val="32"/>
          <w:lang w:eastAsia="zh-CN"/>
        </w:rPr>
      </w:pPr>
      <w:bookmarkStart w:id="13" w:name="_Toc1188"/>
      <w:bookmarkStart w:id="14" w:name="_Toc32630"/>
      <w:r>
        <w:rPr>
          <w:rFonts w:hint="eastAsia" w:ascii="楷体" w:hAnsi="楷体" w:eastAsia="楷体" w:cs="楷体"/>
          <w:b/>
          <w:bCs w:val="0"/>
          <w:sz w:val="32"/>
          <w:szCs w:val="32"/>
        </w:rPr>
        <w:t>（一）项目</w:t>
      </w:r>
      <w:r>
        <w:rPr>
          <w:rFonts w:hint="eastAsia" w:ascii="楷体" w:hAnsi="楷体" w:eastAsia="楷体" w:cs="楷体"/>
          <w:b/>
          <w:bCs w:val="0"/>
          <w:sz w:val="32"/>
          <w:szCs w:val="32"/>
          <w:lang w:eastAsia="zh-CN"/>
        </w:rPr>
        <w:t>概况</w:t>
      </w:r>
      <w:bookmarkEnd w:id="13"/>
      <w:bookmarkEnd w:id="14"/>
    </w:p>
    <w:p>
      <w:pPr>
        <w:keepNext w:val="0"/>
        <w:keepLines w:val="0"/>
        <w:pageBreakBefore w:val="0"/>
        <w:widowControl w:val="0"/>
        <w:kinsoku/>
        <w:wordWrap/>
        <w:overflowPunct/>
        <w:topLinePunct w:val="0"/>
        <w:autoSpaceDE/>
        <w:autoSpaceDN/>
        <w:bidi w:val="0"/>
        <w:adjustRightInd/>
        <w:snapToGrid/>
        <w:spacing w:line="600" w:lineRule="exact"/>
        <w:ind w:right="-31" w:rightChars="-15"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根据围场满族蒙古族自治县人民政府文件（围政</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2019</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100号）精神，围场县人民政府做了关于2019年新增地方政府债券限额管理及使用方案的报告。根据河北省财政厅《关于下达2019年市县第三批新增政府债券资金的通知》（冀财债</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2019</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27号）下达围场县新增政府一般债券资金40000万元。</w:t>
      </w:r>
    </w:p>
    <w:p>
      <w:pPr>
        <w:keepNext w:val="0"/>
        <w:keepLines w:val="0"/>
        <w:pageBreakBefore w:val="0"/>
        <w:widowControl w:val="0"/>
        <w:kinsoku/>
        <w:wordWrap/>
        <w:overflowPunct/>
        <w:topLinePunct w:val="0"/>
        <w:autoSpaceDE/>
        <w:autoSpaceDN/>
        <w:bidi w:val="0"/>
        <w:adjustRightInd/>
        <w:snapToGrid/>
        <w:spacing w:line="600" w:lineRule="exact"/>
        <w:ind w:right="-31" w:rightChars="-15"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结合围场县政府2019年重点建设项目安排情况，围场县对2019年新增一般债券资金使用情况进行调整，经县政府同意，将新增一般债券使用项目重新进行安排。</w:t>
      </w:r>
      <w:r>
        <w:rPr>
          <w:rFonts w:hint="eastAsia" w:ascii="宋体" w:hAnsi="宋体" w:eastAsia="宋体" w:cs="宋体"/>
          <w:sz w:val="28"/>
          <w:szCs w:val="28"/>
        </w:rPr>
        <w:t>根据《中华人民共和国预算法》和</w:t>
      </w:r>
      <w:r>
        <w:rPr>
          <w:rFonts w:hint="default" w:ascii="宋体" w:hAnsi="宋体" w:eastAsia="宋体" w:cs="宋体"/>
          <w:sz w:val="28"/>
          <w:szCs w:val="28"/>
        </w:rPr>
        <w:t>《国务院关于加强地方政府性债务管理的意见》</w:t>
      </w:r>
      <w:r>
        <w:rPr>
          <w:rFonts w:hint="eastAsia" w:ascii="宋体" w:hAnsi="宋体" w:eastAsia="宋体" w:cs="宋体"/>
          <w:sz w:val="28"/>
          <w:szCs w:val="28"/>
          <w:lang w:eastAsia="zh-CN"/>
        </w:rPr>
        <w:t>，通过对围场县年度内众多项目的认真研究，为了更好地保障财政资金的使用效益，对于一些方案可行、产出比高、效益明显的重点项目予以保留，一些方案欠佳、效益一般的项目予以删减。</w:t>
      </w:r>
    </w:p>
    <w:p>
      <w:pPr>
        <w:ind w:firstLine="560" w:firstLineChars="200"/>
        <w:rPr>
          <w:rFonts w:hint="default" w:ascii="宋体" w:hAnsi="宋体" w:eastAsia="宋体" w:cs="宋体"/>
          <w:kern w:val="2"/>
          <w:sz w:val="28"/>
          <w:szCs w:val="28"/>
          <w:highlight w:val="yellow"/>
          <w:lang w:val="en-US" w:eastAsia="zh-CN" w:bidi="ar-SA"/>
        </w:rPr>
      </w:pPr>
      <w:r>
        <w:rPr>
          <w:rFonts w:hint="eastAsia" w:ascii="宋体" w:hAnsi="宋体" w:eastAsia="宋体" w:cs="宋体"/>
          <w:sz w:val="28"/>
          <w:szCs w:val="28"/>
          <w:highlight w:val="none"/>
          <w:lang w:eastAsia="zh-CN"/>
        </w:rPr>
        <w:t>其中县财政投入</w:t>
      </w:r>
      <w:r>
        <w:rPr>
          <w:rFonts w:hint="eastAsia" w:ascii="宋体" w:hAnsi="宋体" w:eastAsia="宋体" w:cs="宋体"/>
          <w:sz w:val="28"/>
          <w:szCs w:val="28"/>
          <w:lang w:val="en-US" w:eastAsia="zh-CN"/>
        </w:rPr>
        <w:t>围场县教育和体育局学校安防安保器材购置项目</w:t>
      </w:r>
      <w:r>
        <w:rPr>
          <w:rFonts w:hint="eastAsia" w:ascii="宋体" w:hAnsi="宋体" w:eastAsia="宋体" w:cs="宋体"/>
          <w:sz w:val="28"/>
          <w:szCs w:val="28"/>
          <w:highlight w:val="none"/>
          <w:lang w:eastAsia="zh-CN"/>
        </w:rPr>
        <w:t>的债券资金共计</w:t>
      </w:r>
      <w:r>
        <w:rPr>
          <w:rFonts w:hint="eastAsia" w:ascii="宋体" w:hAnsi="宋体" w:eastAsia="宋体" w:cs="宋体"/>
          <w:sz w:val="28"/>
          <w:szCs w:val="28"/>
          <w:highlight w:val="none"/>
          <w:lang w:val="en-US" w:eastAsia="zh-CN"/>
        </w:rPr>
        <w:t>308.59万元。</w:t>
      </w:r>
    </w:p>
    <w:p>
      <w:pPr>
        <w:keepNext w:val="0"/>
        <w:keepLines w:val="0"/>
        <w:pageBreakBefore w:val="0"/>
        <w:widowControl w:val="0"/>
        <w:kinsoku/>
        <w:wordWrap/>
        <w:overflowPunct/>
        <w:topLinePunct w:val="0"/>
        <w:autoSpaceDE/>
        <w:autoSpaceDN/>
        <w:bidi w:val="0"/>
        <w:adjustRightInd/>
        <w:snapToGrid/>
        <w:ind w:firstLine="562" w:firstLineChars="200"/>
        <w:textAlignment w:val="auto"/>
        <w:outlineLvl w:val="2"/>
        <w:rPr>
          <w:rFonts w:hint="default" w:ascii="仿宋" w:hAnsi="仿宋" w:eastAsia="仿宋" w:cs="仿宋"/>
          <w:b/>
          <w:bCs/>
          <w:sz w:val="28"/>
          <w:szCs w:val="28"/>
          <w:lang w:val="en-US" w:eastAsia="zh-CN"/>
        </w:rPr>
      </w:pPr>
      <w:bookmarkStart w:id="15" w:name="_Toc29996"/>
      <w:r>
        <w:rPr>
          <w:rFonts w:hint="eastAsia" w:ascii="仿宋" w:hAnsi="仿宋" w:eastAsia="仿宋" w:cs="仿宋"/>
          <w:b/>
          <w:bCs/>
          <w:sz w:val="28"/>
          <w:szCs w:val="28"/>
          <w:lang w:val="en-US" w:eastAsia="zh-CN"/>
        </w:rPr>
        <w:t>1.项目名称</w:t>
      </w:r>
      <w:bookmarkEnd w:id="15"/>
    </w:p>
    <w:p>
      <w:pPr>
        <w:ind w:firstLine="560" w:firstLineChars="200"/>
        <w:rPr>
          <w:rFonts w:hint="eastAsia" w:ascii="宋体" w:hAnsi="宋体" w:eastAsia="宋体" w:cs="宋体"/>
          <w:kern w:val="2"/>
          <w:sz w:val="28"/>
          <w:szCs w:val="28"/>
          <w:highlight w:val="yellow"/>
          <w:lang w:val="en-US" w:eastAsia="zh-CN" w:bidi="ar-SA"/>
        </w:rPr>
      </w:pPr>
      <w:r>
        <w:rPr>
          <w:rFonts w:hint="eastAsia" w:ascii="宋体" w:hAnsi="宋体" w:eastAsia="宋体" w:cs="宋体"/>
          <w:sz w:val="28"/>
          <w:szCs w:val="28"/>
          <w:lang w:val="en-US" w:eastAsia="zh-CN"/>
        </w:rPr>
        <w:t>围场县教育和体育局学校安防安保器材购置项目</w:t>
      </w:r>
    </w:p>
    <w:p>
      <w:pPr>
        <w:keepNext w:val="0"/>
        <w:keepLines w:val="0"/>
        <w:pageBreakBefore w:val="0"/>
        <w:widowControl w:val="0"/>
        <w:kinsoku/>
        <w:wordWrap/>
        <w:overflowPunct/>
        <w:topLinePunct w:val="0"/>
        <w:autoSpaceDE/>
        <w:autoSpaceDN/>
        <w:bidi w:val="0"/>
        <w:adjustRightInd/>
        <w:snapToGrid/>
        <w:ind w:firstLine="562" w:firstLineChars="200"/>
        <w:textAlignment w:val="auto"/>
        <w:outlineLvl w:val="2"/>
        <w:rPr>
          <w:rFonts w:hint="default" w:ascii="仿宋" w:hAnsi="仿宋" w:eastAsia="仿宋" w:cs="仿宋"/>
          <w:b/>
          <w:bCs/>
          <w:sz w:val="28"/>
          <w:szCs w:val="28"/>
          <w:lang w:val="en-US" w:eastAsia="zh-CN"/>
        </w:rPr>
      </w:pPr>
      <w:bookmarkStart w:id="16" w:name="_Toc17334"/>
      <w:r>
        <w:rPr>
          <w:rFonts w:hint="eastAsia" w:ascii="仿宋" w:hAnsi="仿宋" w:eastAsia="仿宋" w:cs="仿宋"/>
          <w:b/>
          <w:bCs/>
          <w:sz w:val="28"/>
          <w:szCs w:val="28"/>
          <w:lang w:val="en-US" w:eastAsia="zh-CN"/>
        </w:rPr>
        <w:t>2.建设地点</w:t>
      </w:r>
      <w:bookmarkEnd w:id="16"/>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围场满族蒙古族自治县城区部分学校</w:t>
      </w:r>
    </w:p>
    <w:p>
      <w:pPr>
        <w:keepNext w:val="0"/>
        <w:keepLines w:val="0"/>
        <w:pageBreakBefore w:val="0"/>
        <w:widowControl w:val="0"/>
        <w:kinsoku/>
        <w:wordWrap/>
        <w:overflowPunct/>
        <w:topLinePunct w:val="0"/>
        <w:autoSpaceDE/>
        <w:autoSpaceDN/>
        <w:bidi w:val="0"/>
        <w:adjustRightInd/>
        <w:snapToGrid/>
        <w:ind w:firstLine="562" w:firstLineChars="200"/>
        <w:textAlignment w:val="auto"/>
        <w:outlineLvl w:val="2"/>
        <w:rPr>
          <w:rFonts w:hint="default" w:ascii="仿宋" w:hAnsi="仿宋" w:eastAsia="仿宋" w:cs="仿宋"/>
          <w:b/>
          <w:bCs/>
          <w:sz w:val="28"/>
          <w:szCs w:val="28"/>
          <w:lang w:val="en-US" w:eastAsia="zh-CN"/>
        </w:rPr>
      </w:pPr>
      <w:bookmarkStart w:id="17" w:name="_Toc14278"/>
      <w:r>
        <w:rPr>
          <w:rFonts w:hint="eastAsia" w:ascii="仿宋" w:hAnsi="仿宋" w:eastAsia="仿宋" w:cs="仿宋"/>
          <w:b/>
          <w:bCs/>
          <w:sz w:val="28"/>
          <w:szCs w:val="28"/>
          <w:lang w:val="en-US" w:eastAsia="zh-CN"/>
        </w:rPr>
        <w:t>3.建设单位</w:t>
      </w:r>
      <w:bookmarkEnd w:id="17"/>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围场满族蒙古族自治县教育和体育局</w:t>
      </w:r>
    </w:p>
    <w:p>
      <w:pPr>
        <w:keepNext w:val="0"/>
        <w:keepLines w:val="0"/>
        <w:pageBreakBefore w:val="0"/>
        <w:widowControl w:val="0"/>
        <w:kinsoku/>
        <w:wordWrap/>
        <w:overflowPunct/>
        <w:topLinePunct w:val="0"/>
        <w:autoSpaceDE/>
        <w:autoSpaceDN/>
        <w:bidi w:val="0"/>
        <w:adjustRightInd/>
        <w:snapToGrid/>
        <w:ind w:firstLine="562" w:firstLineChars="200"/>
        <w:textAlignment w:val="auto"/>
        <w:outlineLvl w:val="2"/>
        <w:rPr>
          <w:rFonts w:hint="eastAsia" w:ascii="仿宋" w:hAnsi="仿宋" w:eastAsia="仿宋" w:cs="仿宋"/>
          <w:b/>
          <w:bCs/>
          <w:sz w:val="28"/>
          <w:szCs w:val="28"/>
          <w:lang w:val="en-US" w:eastAsia="zh-CN"/>
        </w:rPr>
      </w:pPr>
      <w:bookmarkStart w:id="18" w:name="_Toc12415"/>
      <w:r>
        <w:rPr>
          <w:rFonts w:hint="eastAsia" w:ascii="仿宋" w:hAnsi="仿宋" w:eastAsia="仿宋" w:cs="仿宋"/>
          <w:b/>
          <w:bCs/>
          <w:sz w:val="28"/>
          <w:szCs w:val="28"/>
          <w:lang w:val="en-US" w:eastAsia="zh-CN"/>
        </w:rPr>
        <w:t>4.项目背景</w:t>
      </w:r>
      <w:bookmarkEnd w:id="18"/>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lang w:val="en-US" w:eastAsia="zh-CN" w:bidi="ar-SA"/>
        </w:rPr>
        <w:t>按照省教育厅、市教育局的相关要求，加强校园及校园周边安全管理工作，及时完善学校安全工作“三防”建设任务，认真落实国务院办公厅《关于加强中小学幼儿园安全风险防控体系建设的意见》：“部署加强中小学幼儿园安全风险防控体系建设打造平安校园的精神和2018年国家和省市校园安全工作电视电话会议精神以及甄县长2018年3月教育系统调研现场办公的指示精神，按上级要求现应立即把全县幼儿园（教学点）全部安装网络视频监控，达到全县中小学幼儿园网络视频监控全覆盖。实现全县学校幼儿园网络监控无盲区。更好的完成国家、省市安排部署的“三防”建设任务，确保全县学校幼儿园更加安全稳定。2018年5月15日，围场县教育局提交了资金申请，用以完善围场县学校安全工作“三防”建设任务。</w:t>
      </w:r>
    </w:p>
    <w:p>
      <w:pPr>
        <w:keepNext w:val="0"/>
        <w:keepLines w:val="0"/>
        <w:pageBreakBefore w:val="0"/>
        <w:widowControl w:val="0"/>
        <w:kinsoku/>
        <w:wordWrap/>
        <w:overflowPunct/>
        <w:topLinePunct w:val="0"/>
        <w:autoSpaceDE/>
        <w:autoSpaceDN/>
        <w:bidi w:val="0"/>
        <w:adjustRightInd/>
        <w:snapToGrid/>
        <w:ind w:firstLine="562" w:firstLineChars="200"/>
        <w:textAlignment w:val="auto"/>
        <w:outlineLvl w:val="2"/>
        <w:rPr>
          <w:rFonts w:hint="default" w:ascii="仿宋" w:hAnsi="仿宋" w:eastAsia="仿宋" w:cs="仿宋"/>
          <w:b/>
          <w:bCs/>
          <w:sz w:val="28"/>
          <w:szCs w:val="28"/>
          <w:lang w:val="en-US" w:eastAsia="zh-CN"/>
        </w:rPr>
      </w:pPr>
      <w:bookmarkStart w:id="19" w:name="_Toc11203"/>
      <w:r>
        <w:rPr>
          <w:rFonts w:hint="eastAsia" w:ascii="仿宋" w:hAnsi="仿宋" w:eastAsia="仿宋" w:cs="仿宋"/>
          <w:b/>
          <w:bCs/>
          <w:sz w:val="28"/>
          <w:szCs w:val="28"/>
          <w:lang w:val="en-US" w:eastAsia="zh-CN"/>
        </w:rPr>
        <w:t>5.项目主要内容及实施情况</w:t>
      </w:r>
      <w:bookmarkEnd w:id="19"/>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2018年7月23日，县政府批准了县教育系统中小学校安装“一键报警”、“围场二中、镇郊学区安装监控”、“采购83所学校保安器材”的资金申请，并同意给予批复。 其中围场二中安装监控， 通过公开招标后中标价为50.986万元;镇郊学区安装监控，通过公开招标后中标价为64.2682 万元;中小学校安装“一键报警"通过公开招标后中标价为107.98万元;采购83所学校保安器材通过公开招标后中标价为83.8078 万元;造价服务费酬金1.547万元。以上资金合计308.589万元，资金来源使用地方政府新增一般债券规模309万元。</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2018年11月19日通过政府采购方式，经过评审委员会综合评审，并报经项目采购领导小组确认，河北千汇电子科技有限公司为本项目视频监控设备第一标段和第二标段中标单位，中标价分别为64.2682万元和50.986万元。2019年2月21日又中标了县教育局83所规模学校保安人员配备安保器材、保安用品采购项目（二次），中标价为83.8078万元。河北千汇电子科技有限公司分别于2018年11月21日和11月23日与围场县教育局签订了两个标段的学校网络视频监控工程的采购合同，并于2019年3月20日签订了83所规模学校保安人员配备安保器材、保安用品采购合同，同时编制了详细可行的实施方案。</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河北千汇电子科技有限公司在项目实施过程中严格按照合同约定，保质保量完成了此项工程，2019年7月县教育局组织专家验收组对该工程进行了抽检验收，验收结果全部合格。</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2018年12月4日通过政府集中采购方式，对81所学校校园智能“报警系统”、“无线指挥系统”、智能“一键报警”安防工程公开招标。经磋商小组综合评审，并报经项目采购领导小组确认，承德政通电子工程有限公司为本项目中标单位，负责提供81所学校校园智能“报警系统”、“无线指挥系统”、智能“一键报警”安防工程的采购，中标价为1079800.00元。县教育局于2018年12月7日与承德政通电子工程有限公司签订了施工合同。因工程设计复杂，招标时间晚，正是天寒地冻不便施工又因学校都已放假，工程安装受阻。经甲乙双方协商，决定在寒假后再继续施工。工期推迟到寒假开学以后。即从2019年3月10日至2019年5月10日。</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工程在合同约定时间内完工，县财政拨付了招标采购安装全县81所学校“一键报警”系统工程款，学区、学校已经验收完毕，现甲方协调组织县采购中心，县采购中心委派的工作人员和专家，甲方使用单位代表对乙方采购安装的“一键报警”系统进行抽查验收，验收结果全部合格。</w:t>
      </w:r>
    </w:p>
    <w:p>
      <w:pPr>
        <w:keepNext w:val="0"/>
        <w:keepLines w:val="0"/>
        <w:pageBreakBefore w:val="0"/>
        <w:widowControl w:val="0"/>
        <w:kinsoku/>
        <w:wordWrap/>
        <w:overflowPunct/>
        <w:topLinePunct w:val="0"/>
        <w:autoSpaceDE/>
        <w:autoSpaceDN/>
        <w:bidi w:val="0"/>
        <w:adjustRightInd/>
        <w:snapToGrid/>
        <w:ind w:firstLine="562" w:firstLineChars="200"/>
        <w:textAlignment w:val="auto"/>
        <w:outlineLvl w:val="2"/>
        <w:rPr>
          <w:rFonts w:hint="default" w:ascii="仿宋" w:hAnsi="仿宋" w:eastAsia="仿宋" w:cs="仿宋"/>
          <w:b/>
          <w:bCs/>
          <w:sz w:val="28"/>
          <w:szCs w:val="28"/>
          <w:lang w:val="en-US" w:eastAsia="zh-CN"/>
        </w:rPr>
      </w:pPr>
      <w:bookmarkStart w:id="20" w:name="_Toc7454"/>
      <w:r>
        <w:rPr>
          <w:rFonts w:hint="eastAsia" w:ascii="仿宋" w:hAnsi="仿宋" w:eastAsia="仿宋" w:cs="仿宋"/>
          <w:b/>
          <w:bCs/>
          <w:sz w:val="28"/>
          <w:szCs w:val="28"/>
          <w:lang w:val="en-US" w:eastAsia="zh-CN"/>
        </w:rPr>
        <w:t>6.资金投入和使用情况</w:t>
      </w:r>
      <w:bookmarkEnd w:id="20"/>
    </w:p>
    <w:p>
      <w:pPr>
        <w:spacing w:line="600" w:lineRule="exact"/>
        <w:ind w:firstLine="560" w:firstLineChars="200"/>
        <w:outlineLvl w:val="1"/>
        <w:rPr>
          <w:rFonts w:hint="eastAsia" w:ascii="宋体" w:hAnsi="宋体" w:eastAsia="宋体" w:cs="宋体"/>
          <w:b w:val="0"/>
          <w:bCs w:val="0"/>
          <w:sz w:val="28"/>
          <w:szCs w:val="28"/>
          <w:lang w:val="en-US" w:eastAsia="zh-CN"/>
        </w:rPr>
      </w:pPr>
      <w:bookmarkStart w:id="21" w:name="_Toc6280"/>
      <w:bookmarkStart w:id="22" w:name="_Toc9546"/>
      <w:r>
        <w:rPr>
          <w:rFonts w:hint="eastAsia" w:ascii="宋体" w:hAnsi="宋体" w:eastAsia="宋体" w:cs="宋体"/>
          <w:kern w:val="2"/>
          <w:sz w:val="28"/>
          <w:szCs w:val="28"/>
          <w:lang w:val="en-US" w:eastAsia="zh-CN" w:bidi="ar-SA"/>
        </w:rPr>
        <w:t>本工程所有项目均进行了公开招标，资金合计308.589万元，使用地方政府新增一般债券资金308.59万元。</w:t>
      </w:r>
      <w:r>
        <w:rPr>
          <w:rFonts w:hint="eastAsia" w:ascii="宋体" w:hAnsi="宋体" w:eastAsia="宋体" w:cs="宋体"/>
          <w:b w:val="0"/>
          <w:bCs w:val="0"/>
          <w:sz w:val="28"/>
          <w:szCs w:val="28"/>
          <w:lang w:val="en-US" w:eastAsia="zh-CN"/>
        </w:rPr>
        <w:t>2019年</w:t>
      </w:r>
      <w:r>
        <w:rPr>
          <w:rFonts w:hint="eastAsia" w:ascii="宋体" w:hAnsi="宋体" w:eastAsia="宋体" w:cs="宋体"/>
          <w:sz w:val="28"/>
          <w:szCs w:val="28"/>
          <w:lang w:val="en-US" w:eastAsia="zh-CN"/>
        </w:rPr>
        <w:t>学校安防安保器材购置项目</w:t>
      </w:r>
      <w:r>
        <w:rPr>
          <w:rFonts w:hint="eastAsia" w:ascii="宋体" w:hAnsi="宋体" w:eastAsia="宋体" w:cs="宋体"/>
          <w:b w:val="0"/>
          <w:bCs w:val="0"/>
          <w:sz w:val="28"/>
          <w:szCs w:val="28"/>
          <w:lang w:val="en-US" w:eastAsia="zh-CN"/>
        </w:rPr>
        <w:t>实际费用支出294万元，剩余14.59万元</w:t>
      </w:r>
      <w:bookmarkStart w:id="127" w:name="_GoBack"/>
      <w:bookmarkEnd w:id="127"/>
      <w:r>
        <w:rPr>
          <w:rFonts w:hint="eastAsia" w:ascii="宋体" w:hAnsi="宋体" w:eastAsia="宋体" w:cs="宋体"/>
          <w:b w:val="0"/>
          <w:bCs w:val="0"/>
          <w:sz w:val="28"/>
          <w:szCs w:val="28"/>
          <w:lang w:val="en-US" w:eastAsia="zh-CN"/>
        </w:rPr>
        <w:t>留作质保金，待保修期满后支付剩余款项。</w:t>
      </w:r>
      <w:bookmarkEnd w:id="21"/>
      <w:bookmarkEnd w:id="22"/>
    </w:p>
    <w:p>
      <w:pPr>
        <w:pStyle w:val="5"/>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教育和体育局安防系统及一键报警等明细表           单位：元</w:t>
      </w:r>
    </w:p>
    <w:tbl>
      <w:tblPr>
        <w:tblStyle w:val="12"/>
        <w:tblW w:w="8415" w:type="dxa"/>
        <w:tblInd w:w="0" w:type="dxa"/>
        <w:shd w:val="clear" w:color="auto" w:fill="auto"/>
        <w:tblLayout w:type="autofit"/>
        <w:tblCellMar>
          <w:top w:w="0" w:type="dxa"/>
          <w:left w:w="0" w:type="dxa"/>
          <w:bottom w:w="0" w:type="dxa"/>
          <w:right w:w="0" w:type="dxa"/>
        </w:tblCellMar>
      </w:tblPr>
      <w:tblGrid>
        <w:gridCol w:w="1485"/>
        <w:gridCol w:w="1770"/>
        <w:gridCol w:w="1770"/>
        <w:gridCol w:w="1770"/>
        <w:gridCol w:w="1620"/>
      </w:tblGrid>
      <w:tr>
        <w:tblPrEx>
          <w:shd w:val="clear" w:color="auto" w:fill="auto"/>
          <w:tblCellMar>
            <w:top w:w="0" w:type="dxa"/>
            <w:left w:w="0" w:type="dxa"/>
            <w:bottom w:w="0" w:type="dxa"/>
            <w:right w:w="0" w:type="dxa"/>
          </w:tblCellMar>
        </w:tblPrEx>
        <w:trPr>
          <w:trHeight w:val="567" w:hRule="exact"/>
        </w:trPr>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一键报警</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保安器材</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网络安全</w:t>
            </w:r>
          </w:p>
        </w:tc>
      </w:tr>
      <w:tr>
        <w:tblPrEx>
          <w:tblCellMar>
            <w:top w:w="0" w:type="dxa"/>
            <w:left w:w="0" w:type="dxa"/>
            <w:bottom w:w="0" w:type="dxa"/>
            <w:right w:w="0"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山湾子中学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10955.26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逸夫小学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10955.26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玉林学校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10955.26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天卉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10955.26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棋盘山中学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10955.26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木兰实验小学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10955.26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半截塔中学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21910.52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腰站学区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115200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71209.2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职中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10955.26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10955.26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御道口小学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21910.52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第二幼儿园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10955.26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第一小学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32865.78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先任学校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10955.26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城子学区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54776.3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新拨学区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32865.78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城子中学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10955.26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政府幼儿园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10955.26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朝阳湾中学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10955.26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10955.26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10955.26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卉原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21910.52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朝阳湾学区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54776.3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回民小学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10955.26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腰站中学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10955.26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10955.26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镇郊学区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21910.52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大头山中学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10955.26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四合永学区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89600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54776.3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四合永中学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10955.26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镇中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10955.26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山湾子学区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32865.78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10955.26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克勒沟学区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12591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半截塔学区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21910.52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棋盘山学区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33139.88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大头山学区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43821.04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新拨中学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10955.26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牧场小学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育才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10955.26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507486.8</w:t>
            </w:r>
          </w:p>
        </w:tc>
      </w:tr>
      <w:tr>
        <w:tblPrEx>
          <w:tblCellMar>
            <w:top w:w="0" w:type="dxa"/>
            <w:left w:w="0" w:type="dxa"/>
            <w:bottom w:w="0" w:type="dxa"/>
            <w:right w:w="0"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镇郊学区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610547</w:t>
            </w:r>
          </w:p>
        </w:tc>
      </w:tr>
      <w:tr>
        <w:tblPrEx>
          <w:tblCellMar>
            <w:top w:w="0" w:type="dxa"/>
            <w:left w:w="0" w:type="dxa"/>
            <w:bottom w:w="0" w:type="dxa"/>
            <w:right w:w="0"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1025800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796166.2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1118033.8</w:t>
            </w:r>
          </w:p>
        </w:tc>
      </w:tr>
    </w:tbl>
    <w:p>
      <w:pPr>
        <w:spacing w:line="600" w:lineRule="exact"/>
        <w:outlineLvl w:val="9"/>
        <w:rPr>
          <w:rFonts w:hint="eastAsia" w:ascii="宋体" w:hAnsi="宋体" w:eastAsia="宋体" w:cs="宋体"/>
          <w:b w:val="0"/>
          <w:bCs w:val="0"/>
          <w:sz w:val="28"/>
          <w:szCs w:val="28"/>
          <w:lang w:val="en-US" w:eastAsia="zh-CN"/>
        </w:rPr>
      </w:pPr>
    </w:p>
    <w:p>
      <w:pPr>
        <w:spacing w:line="600" w:lineRule="exact"/>
        <w:ind w:firstLine="643" w:firstLineChars="200"/>
        <w:outlineLvl w:val="1"/>
        <w:rPr>
          <w:rFonts w:hint="default" w:ascii="楷体" w:hAnsi="楷体" w:eastAsia="楷体" w:cs="楷体"/>
          <w:b/>
          <w:bCs w:val="0"/>
          <w:sz w:val="32"/>
          <w:szCs w:val="32"/>
          <w:highlight w:val="none"/>
          <w:lang w:val="en-US" w:eastAsia="zh-CN"/>
        </w:rPr>
      </w:pPr>
      <w:bookmarkStart w:id="23" w:name="_Toc9977"/>
      <w:r>
        <w:rPr>
          <w:rFonts w:hint="eastAsia" w:ascii="楷体" w:hAnsi="楷体" w:eastAsia="楷体" w:cs="楷体"/>
          <w:b/>
          <w:bCs w:val="0"/>
          <w:sz w:val="32"/>
          <w:szCs w:val="32"/>
          <w:highlight w:val="none"/>
          <w:lang w:val="en-US" w:eastAsia="zh-CN"/>
        </w:rPr>
        <w:t>（二）项目绩效目标</w:t>
      </w:r>
      <w:bookmarkEnd w:id="23"/>
    </w:p>
    <w:p>
      <w:pPr>
        <w:spacing w:line="600" w:lineRule="exact"/>
        <w:ind w:firstLine="560" w:firstLineChars="200"/>
        <w:outlineLvl w:val="1"/>
        <w:rPr>
          <w:rFonts w:hint="eastAsia" w:ascii="宋体" w:hAnsi="宋体" w:eastAsia="宋体" w:cs="宋体"/>
          <w:kern w:val="2"/>
          <w:sz w:val="28"/>
          <w:szCs w:val="28"/>
          <w:lang w:val="en-US" w:eastAsia="zh-CN" w:bidi="ar-SA"/>
        </w:rPr>
      </w:pPr>
      <w:bookmarkStart w:id="24" w:name="_Toc1667"/>
      <w:bookmarkStart w:id="25" w:name="_Toc30152"/>
      <w:bookmarkStart w:id="26" w:name="_Toc20002"/>
      <w:bookmarkStart w:id="27" w:name="_Toc10859"/>
      <w:bookmarkStart w:id="28" w:name="_Toc12271"/>
      <w:r>
        <w:rPr>
          <w:rFonts w:hint="eastAsia" w:ascii="宋体" w:hAnsi="宋体" w:eastAsia="宋体" w:cs="宋体"/>
          <w:kern w:val="2"/>
          <w:sz w:val="28"/>
          <w:szCs w:val="28"/>
          <w:lang w:val="en-US" w:eastAsia="zh-CN" w:bidi="ar-SA"/>
        </w:rPr>
        <w:t>本项目实施后完成围场县教育系统中小学校安装“一键报警”、“围场二中、镇郊学区安装监控”、采购83所学校保安器材，81所学校校园智能“报警系统”、“无线指挥系统”、智能“一键报警”安防工程。</w:t>
      </w:r>
      <w:bookmarkEnd w:id="24"/>
      <w:bookmarkEnd w:id="25"/>
      <w:bookmarkEnd w:id="26"/>
      <w:bookmarkEnd w:id="27"/>
      <w:bookmarkStart w:id="29" w:name="_Toc28894"/>
    </w:p>
    <w:p>
      <w:pPr>
        <w:spacing w:line="600" w:lineRule="exact"/>
        <w:ind w:firstLine="560" w:firstLineChars="200"/>
        <w:outlineLvl w:val="1"/>
        <w:rPr>
          <w:rFonts w:hint="eastAsia" w:ascii="宋体" w:hAnsi="宋体" w:eastAsia="宋体" w:cs="宋体"/>
          <w:kern w:val="2"/>
          <w:sz w:val="28"/>
          <w:szCs w:val="28"/>
          <w:highlight w:val="none"/>
          <w:lang w:val="en-US" w:eastAsia="zh-CN" w:bidi="ar-SA"/>
        </w:rPr>
      </w:pPr>
      <w:bookmarkStart w:id="30" w:name="_Toc24722"/>
      <w:bookmarkStart w:id="31" w:name="_Toc13754"/>
      <w:bookmarkStart w:id="32" w:name="_Toc31882"/>
      <w:bookmarkStart w:id="33" w:name="_Toc10011"/>
      <w:r>
        <w:rPr>
          <w:rFonts w:hint="eastAsia" w:ascii="宋体" w:hAnsi="宋体" w:eastAsia="宋体" w:cs="宋体"/>
          <w:b w:val="0"/>
          <w:bCs/>
          <w:sz w:val="28"/>
          <w:szCs w:val="28"/>
          <w:lang w:val="en-US" w:eastAsia="zh-CN"/>
        </w:rPr>
        <w:t>本次绩效评价的目标是将政府债券资金在项目实施过程中使用情况即项目前期准备阶段、采购阶段、执行阶段全面纳入绩效管理，从项目决策、资金管理和使用情况、相关制度的执行情况、实际产出情况（数量、质量、时效、成本）、取得的效益情况等方面，综合衡量项目资金使用效益，对于未完成项目，分析未完成绩效目标或偏离绩效目标较大的原因，研究并提出改进措施</w:t>
      </w:r>
      <w:r>
        <w:rPr>
          <w:rFonts w:hint="eastAsia" w:ascii="宋体" w:hAnsi="宋体" w:eastAsia="宋体" w:cs="宋体"/>
          <w:b w:val="0"/>
          <w:bCs w:val="0"/>
          <w:color w:val="000000"/>
          <w:kern w:val="0"/>
          <w:sz w:val="28"/>
          <w:szCs w:val="28"/>
          <w:highlight w:val="none"/>
        </w:rPr>
        <w:t>。</w:t>
      </w:r>
      <w:bookmarkEnd w:id="28"/>
      <w:bookmarkEnd w:id="29"/>
      <w:bookmarkEnd w:id="30"/>
      <w:bookmarkEnd w:id="31"/>
      <w:bookmarkEnd w:id="32"/>
      <w:bookmarkEnd w:id="33"/>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0"/>
        <w:rPr>
          <w:rFonts w:hint="eastAsia" w:ascii="黑体" w:hAnsi="黑体" w:eastAsia="黑体" w:cs="黑体"/>
          <w:b/>
          <w:bCs/>
          <w:sz w:val="32"/>
          <w:szCs w:val="32"/>
          <w:lang w:val="en-US" w:eastAsia="zh-CN"/>
        </w:rPr>
      </w:pPr>
      <w:bookmarkStart w:id="34" w:name="_Toc13587"/>
      <w:r>
        <w:rPr>
          <w:rFonts w:hint="eastAsia" w:ascii="黑体" w:hAnsi="黑体" w:eastAsia="黑体" w:cs="黑体"/>
          <w:b/>
          <w:bCs/>
          <w:sz w:val="32"/>
          <w:szCs w:val="32"/>
          <w:lang w:val="en-US" w:eastAsia="zh-CN"/>
        </w:rPr>
        <w:t>二、绩效评价工作开展情况</w:t>
      </w:r>
      <w:bookmarkEnd w:id="34"/>
    </w:p>
    <w:p>
      <w:pPr>
        <w:spacing w:line="600" w:lineRule="exact"/>
        <w:ind w:firstLine="643" w:firstLineChars="200"/>
        <w:outlineLvl w:val="1"/>
        <w:rPr>
          <w:rFonts w:hint="eastAsia" w:ascii="楷体" w:hAnsi="楷体" w:eastAsia="楷体" w:cs="楷体"/>
          <w:b/>
          <w:bCs w:val="0"/>
          <w:sz w:val="32"/>
          <w:szCs w:val="32"/>
          <w:lang w:val="en-US" w:eastAsia="zh-CN"/>
        </w:rPr>
      </w:pPr>
      <w:bookmarkStart w:id="35" w:name="_Toc26999"/>
      <w:r>
        <w:rPr>
          <w:rFonts w:hint="eastAsia" w:ascii="楷体" w:hAnsi="楷体" w:eastAsia="楷体" w:cs="楷体"/>
          <w:b/>
          <w:bCs w:val="0"/>
          <w:sz w:val="32"/>
          <w:szCs w:val="32"/>
          <w:lang w:val="en-US" w:eastAsia="zh-CN"/>
        </w:rPr>
        <w:t>（一）</w:t>
      </w:r>
      <w:r>
        <w:rPr>
          <w:rFonts w:hint="eastAsia" w:ascii="楷体" w:hAnsi="楷体" w:eastAsia="楷体" w:cs="楷体"/>
          <w:b/>
          <w:bCs w:val="0"/>
          <w:kern w:val="0"/>
          <w:sz w:val="32"/>
          <w:szCs w:val="32"/>
          <w:lang w:val="en-US" w:eastAsia="zh-CN" w:bidi="ar-SA"/>
        </w:rPr>
        <w:t>绩效评价目的、</w:t>
      </w:r>
      <w:r>
        <w:rPr>
          <w:rFonts w:hint="eastAsia" w:ascii="楷体" w:hAnsi="楷体" w:eastAsia="楷体" w:cs="楷体"/>
          <w:b/>
          <w:bCs w:val="0"/>
          <w:sz w:val="32"/>
          <w:szCs w:val="32"/>
          <w:lang w:val="en-US" w:eastAsia="zh-CN"/>
        </w:rPr>
        <w:t>对象和范围</w:t>
      </w:r>
      <w:bookmarkEnd w:id="35"/>
    </w:p>
    <w:p>
      <w:pPr>
        <w:keepNext w:val="0"/>
        <w:keepLines w:val="0"/>
        <w:pageBreakBefore w:val="0"/>
        <w:widowControl w:val="0"/>
        <w:kinsoku/>
        <w:wordWrap/>
        <w:overflowPunct/>
        <w:topLinePunct w:val="0"/>
        <w:autoSpaceDE/>
        <w:autoSpaceDN/>
        <w:bidi w:val="0"/>
        <w:adjustRightInd/>
        <w:snapToGrid/>
        <w:ind w:firstLine="562" w:firstLineChars="200"/>
        <w:textAlignment w:val="auto"/>
        <w:outlineLvl w:val="2"/>
        <w:rPr>
          <w:rFonts w:hint="eastAsia" w:ascii="仿宋" w:hAnsi="仿宋" w:eastAsia="仿宋" w:cs="仿宋"/>
          <w:b/>
          <w:bCs/>
          <w:sz w:val="28"/>
          <w:szCs w:val="28"/>
          <w:lang w:val="en-US" w:eastAsia="zh-CN"/>
        </w:rPr>
      </w:pPr>
      <w:bookmarkStart w:id="36" w:name="_Toc26822"/>
      <w:r>
        <w:rPr>
          <w:rFonts w:hint="eastAsia" w:ascii="仿宋" w:hAnsi="仿宋" w:eastAsia="仿宋" w:cs="仿宋"/>
          <w:b/>
          <w:bCs/>
          <w:sz w:val="28"/>
          <w:szCs w:val="28"/>
          <w:lang w:val="en-US" w:eastAsia="zh-CN"/>
        </w:rPr>
        <w:t>1.评价目的</w:t>
      </w:r>
      <w:bookmarkEnd w:id="36"/>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仿宋" w:hAnsi="仿宋" w:eastAsia="仿宋" w:cs="仿宋"/>
          <w:kern w:val="2"/>
          <w:sz w:val="32"/>
          <w:szCs w:val="32"/>
          <w:lang w:val="en-US" w:eastAsia="zh-CN" w:bidi="ar-SA"/>
        </w:rPr>
      </w:pPr>
      <w:r>
        <w:rPr>
          <w:rFonts w:hint="eastAsia" w:ascii="宋体" w:hAnsi="宋体" w:eastAsia="宋体" w:cs="宋体"/>
          <w:kern w:val="2"/>
          <w:sz w:val="28"/>
          <w:szCs w:val="28"/>
          <w:lang w:val="en-US" w:eastAsia="zh-CN" w:bidi="ar-SA"/>
        </w:rPr>
        <w:t>绩效评价是整个评价工作开展所要达到的目标和结果，体现评价工作的最终价值，是整个评价工作的基本导向。</w:t>
      </w:r>
      <w:r>
        <w:rPr>
          <w:rFonts w:hint="eastAsia" w:ascii="宋体" w:hAnsi="宋体" w:eastAsia="宋体" w:cs="宋体"/>
          <w:sz w:val="28"/>
          <w:szCs w:val="28"/>
          <w:lang w:val="en-US" w:eastAsia="zh-CN"/>
        </w:rPr>
        <w:t>通过开展绩效评价，全面了解、分析政府新增债券资金的使用、管理和项目实施等情况，督促有关单位进一步完善相关制度，严格项目申报、评审、审批、实施、验收及后期管护等程序，规范资金分配、使用及管理等，切实提高财政资金使用效益。</w:t>
      </w:r>
      <w:r>
        <w:rPr>
          <w:rFonts w:hint="eastAsia" w:ascii="宋体" w:hAnsi="宋体" w:eastAsia="宋体" w:cs="宋体"/>
          <w:kern w:val="2"/>
          <w:sz w:val="28"/>
          <w:szCs w:val="28"/>
          <w:lang w:val="en-US" w:eastAsia="zh-CN" w:bidi="ar-SA"/>
        </w:rPr>
        <w:t>为了进一步规范项目管理制度，建立一支高素质的员工队伍，创造一种自我激励、自我约束和促进优秀人才脱颖而出的用人机制，为机关单位的成长和高效运作提供保障。</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监测债券资金整体部署和目标的执行情况。评价系统能够有效地把整体部署分为各个能够加以控制、衡量的要素，定期对项目相关数据进行整理与收集，能够使我们清晰洞察部署与目标的实际执行状况，从而能够及时发现问题并采取相应措施，确保整体预算目标得以实现。</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及时发现问题并寻找绩效改进点。绩效评价对于建设单位而言，有助于挖掘发现组织过程中存在的问题，并进一步将存在的问题深入剖析，从而把隐蔽于冰山之下的系列问题进行揭示展现，促使部门管理者积极探寻解决问题的对策，从而实现改善组织绩效的目的。</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公平合理的评价与回报。绩效评价能够更加明确地使部门管理者明白其资金管理方面不足之处以及其工作优异之处，有利于员工进一步的改进工作。通过绩效评价与单位部门经济效益挂钩，能够实现真正的公平合理，对于单位和员工而言至关重要。</w:t>
      </w:r>
    </w:p>
    <w:p>
      <w:pPr>
        <w:keepNext w:val="0"/>
        <w:keepLines w:val="0"/>
        <w:pageBreakBefore w:val="0"/>
        <w:widowControl w:val="0"/>
        <w:kinsoku/>
        <w:wordWrap/>
        <w:overflowPunct/>
        <w:topLinePunct w:val="0"/>
        <w:autoSpaceDE/>
        <w:autoSpaceDN/>
        <w:bidi w:val="0"/>
        <w:adjustRightInd/>
        <w:snapToGrid/>
        <w:ind w:firstLine="562" w:firstLineChars="200"/>
        <w:textAlignment w:val="auto"/>
        <w:outlineLvl w:val="2"/>
        <w:rPr>
          <w:rFonts w:hint="default" w:ascii="仿宋" w:hAnsi="仿宋" w:eastAsia="仿宋" w:cs="仿宋"/>
          <w:b/>
          <w:bCs/>
          <w:sz w:val="28"/>
          <w:szCs w:val="28"/>
          <w:lang w:val="en-US" w:eastAsia="zh-CN"/>
        </w:rPr>
      </w:pPr>
      <w:bookmarkStart w:id="37" w:name="_Toc16087"/>
      <w:r>
        <w:rPr>
          <w:rFonts w:hint="eastAsia" w:ascii="仿宋" w:hAnsi="仿宋" w:eastAsia="仿宋" w:cs="仿宋"/>
          <w:b/>
          <w:bCs/>
          <w:sz w:val="28"/>
          <w:szCs w:val="28"/>
          <w:lang w:val="en-US" w:eastAsia="zh-CN"/>
        </w:rPr>
        <w:t>2.评价对象</w:t>
      </w:r>
      <w:bookmarkEnd w:id="37"/>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eastAsia="zh-CN"/>
        </w:rPr>
        <w:t>本次绩效考核评价对象：</w:t>
      </w:r>
      <w:r>
        <w:rPr>
          <w:rFonts w:hint="eastAsia" w:ascii="宋体" w:hAnsi="宋体" w:eastAsia="宋体" w:cs="宋体"/>
          <w:sz w:val="28"/>
          <w:szCs w:val="28"/>
          <w:lang w:val="en-US" w:eastAsia="zh-CN"/>
        </w:rPr>
        <w:t>围场满族蒙古族自治县教育和体育局学校安防安保器材购置项目</w:t>
      </w:r>
      <w:r>
        <w:rPr>
          <w:rFonts w:hint="eastAsia" w:ascii="宋体" w:hAnsi="宋体" w:eastAsia="宋体" w:cs="宋体"/>
          <w:sz w:val="28"/>
          <w:szCs w:val="28"/>
          <w:lang w:eastAsia="zh-CN"/>
        </w:rPr>
        <w:t>。</w:t>
      </w:r>
      <w:r>
        <w:rPr>
          <w:rFonts w:hint="eastAsia" w:ascii="宋体" w:hAnsi="宋体" w:eastAsia="宋体" w:cs="宋体"/>
          <w:sz w:val="28"/>
          <w:szCs w:val="28"/>
        </w:rPr>
        <w:t>从</w:t>
      </w:r>
      <w:r>
        <w:rPr>
          <w:rFonts w:hint="eastAsia" w:ascii="宋体" w:hAnsi="宋体" w:eastAsia="宋体" w:cs="宋体"/>
          <w:sz w:val="28"/>
          <w:szCs w:val="28"/>
          <w:lang w:eastAsia="zh-CN"/>
        </w:rPr>
        <w:t>项目</w:t>
      </w:r>
      <w:r>
        <w:rPr>
          <w:rFonts w:hint="eastAsia" w:ascii="宋体" w:hAnsi="宋体" w:eastAsia="宋体" w:cs="宋体"/>
          <w:sz w:val="28"/>
          <w:szCs w:val="28"/>
        </w:rPr>
        <w:t>投入、管理、产出</w:t>
      </w:r>
      <w:r>
        <w:rPr>
          <w:rFonts w:hint="eastAsia" w:ascii="宋体" w:hAnsi="宋体" w:eastAsia="宋体" w:cs="宋体"/>
          <w:sz w:val="28"/>
          <w:szCs w:val="28"/>
          <w:lang w:eastAsia="zh-CN"/>
        </w:rPr>
        <w:t>、效益</w:t>
      </w:r>
      <w:r>
        <w:rPr>
          <w:rFonts w:hint="eastAsia" w:ascii="宋体" w:hAnsi="宋体" w:eastAsia="宋体" w:cs="宋体"/>
          <w:sz w:val="28"/>
          <w:szCs w:val="28"/>
        </w:rPr>
        <w:t>等方面进行全面的评价</w:t>
      </w:r>
      <w:r>
        <w:rPr>
          <w:rFonts w:hint="eastAsia" w:ascii="宋体" w:hAnsi="宋体" w:eastAsia="宋体" w:cs="宋体"/>
          <w:b w:val="0"/>
          <w:bCs w:val="0"/>
          <w:sz w:val="28"/>
          <w:szCs w:val="28"/>
          <w:lang w:val="en-US" w:eastAsia="zh-CN"/>
        </w:rPr>
        <w:t>考核。</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1"/>
        <w:rPr>
          <w:rFonts w:hint="eastAsia" w:ascii="宋体" w:hAnsi="宋体" w:eastAsia="宋体" w:cs="宋体"/>
          <w:b w:val="0"/>
          <w:bCs w:val="0"/>
          <w:sz w:val="28"/>
          <w:szCs w:val="28"/>
          <w:lang w:val="en-US" w:eastAsia="zh-CN"/>
        </w:rPr>
      </w:pPr>
      <w:bookmarkStart w:id="38" w:name="_Toc1116"/>
      <w:bookmarkStart w:id="39" w:name="_Toc30523"/>
      <w:r>
        <w:rPr>
          <w:rFonts w:hint="eastAsia" w:ascii="宋体" w:hAnsi="宋体" w:eastAsia="宋体" w:cs="宋体"/>
          <w:b w:val="0"/>
          <w:bCs w:val="0"/>
          <w:sz w:val="28"/>
          <w:szCs w:val="28"/>
          <w:lang w:val="en-US" w:eastAsia="zh-CN"/>
        </w:rPr>
        <w:t>考核时段：从项目决策阶段立项开始，经过项目实施阶段到最后的项目结束竣工验收。</w:t>
      </w:r>
      <w:bookmarkEnd w:id="38"/>
      <w:bookmarkEnd w:id="39"/>
    </w:p>
    <w:p>
      <w:pPr>
        <w:keepNext w:val="0"/>
        <w:keepLines w:val="0"/>
        <w:pageBreakBefore w:val="0"/>
        <w:widowControl w:val="0"/>
        <w:kinsoku/>
        <w:wordWrap/>
        <w:overflowPunct/>
        <w:topLinePunct w:val="0"/>
        <w:autoSpaceDE/>
        <w:autoSpaceDN/>
        <w:bidi w:val="0"/>
        <w:adjustRightInd/>
        <w:snapToGrid/>
        <w:ind w:firstLine="562" w:firstLineChars="200"/>
        <w:textAlignment w:val="auto"/>
        <w:outlineLvl w:val="2"/>
        <w:rPr>
          <w:rFonts w:hint="default" w:ascii="仿宋" w:hAnsi="仿宋" w:eastAsia="仿宋" w:cs="仿宋"/>
          <w:b/>
          <w:bCs/>
          <w:sz w:val="28"/>
          <w:szCs w:val="28"/>
          <w:lang w:val="en-US" w:eastAsia="zh-CN"/>
        </w:rPr>
      </w:pPr>
      <w:bookmarkStart w:id="40" w:name="_Toc20884"/>
      <w:r>
        <w:rPr>
          <w:rFonts w:hint="eastAsia" w:ascii="仿宋" w:hAnsi="仿宋" w:eastAsia="仿宋" w:cs="仿宋"/>
          <w:b/>
          <w:bCs/>
          <w:sz w:val="28"/>
          <w:szCs w:val="28"/>
          <w:lang w:val="en-US" w:eastAsia="zh-CN"/>
        </w:rPr>
        <w:t>3.评价范围</w:t>
      </w:r>
      <w:bookmarkEnd w:id="40"/>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1"/>
        <w:rPr>
          <w:rFonts w:hint="eastAsia" w:ascii="宋体" w:hAnsi="宋体" w:eastAsia="宋体" w:cs="宋体"/>
          <w:b w:val="0"/>
          <w:bCs w:val="0"/>
          <w:sz w:val="28"/>
          <w:szCs w:val="28"/>
          <w:lang w:val="en-US" w:eastAsia="zh-CN"/>
        </w:rPr>
      </w:pPr>
      <w:bookmarkStart w:id="41" w:name="_Toc29128"/>
      <w:bookmarkStart w:id="42" w:name="_Toc2782"/>
      <w:r>
        <w:rPr>
          <w:rFonts w:hint="eastAsia" w:ascii="宋体" w:hAnsi="宋体" w:eastAsia="宋体" w:cs="宋体"/>
          <w:kern w:val="2"/>
          <w:sz w:val="28"/>
          <w:szCs w:val="28"/>
          <w:lang w:val="en-US" w:eastAsia="zh-CN" w:bidi="ar-SA"/>
        </w:rPr>
        <w:t>本次绩效评价的范围包括2019年度围场县地方政府新增一般债劵资金的预算投入、支出情况。</w:t>
      </w:r>
      <w:bookmarkEnd w:id="41"/>
      <w:bookmarkEnd w:id="42"/>
    </w:p>
    <w:p>
      <w:pPr>
        <w:spacing w:line="600" w:lineRule="exact"/>
        <w:ind w:firstLine="643" w:firstLineChars="200"/>
        <w:outlineLvl w:val="1"/>
        <w:rPr>
          <w:rFonts w:hint="eastAsia" w:ascii="楷体" w:hAnsi="楷体" w:eastAsia="楷体" w:cs="楷体"/>
          <w:b/>
          <w:bCs w:val="0"/>
          <w:sz w:val="32"/>
          <w:szCs w:val="32"/>
          <w:lang w:val="en-US" w:eastAsia="zh-CN"/>
        </w:rPr>
      </w:pPr>
      <w:bookmarkStart w:id="43" w:name="_Toc5639"/>
      <w:r>
        <w:rPr>
          <w:rFonts w:hint="eastAsia" w:ascii="楷体" w:hAnsi="楷体" w:eastAsia="楷体" w:cs="楷体"/>
          <w:b/>
          <w:bCs w:val="0"/>
          <w:sz w:val="32"/>
          <w:szCs w:val="32"/>
          <w:lang w:val="en-US" w:eastAsia="zh-CN"/>
        </w:rPr>
        <w:t>（二）绩效评价原则、标准和方法</w:t>
      </w:r>
      <w:bookmarkEnd w:id="43"/>
    </w:p>
    <w:p>
      <w:pPr>
        <w:keepNext w:val="0"/>
        <w:keepLines w:val="0"/>
        <w:pageBreakBefore w:val="0"/>
        <w:widowControl w:val="0"/>
        <w:kinsoku/>
        <w:wordWrap/>
        <w:overflowPunct/>
        <w:topLinePunct w:val="0"/>
        <w:autoSpaceDE/>
        <w:autoSpaceDN/>
        <w:bidi w:val="0"/>
        <w:adjustRightInd/>
        <w:snapToGrid/>
        <w:ind w:firstLine="562" w:firstLineChars="200"/>
        <w:textAlignment w:val="auto"/>
        <w:outlineLvl w:val="2"/>
        <w:rPr>
          <w:rFonts w:hint="default" w:ascii="仿宋" w:hAnsi="仿宋" w:eastAsia="仿宋" w:cs="仿宋"/>
          <w:b/>
          <w:bCs/>
          <w:sz w:val="28"/>
          <w:szCs w:val="28"/>
          <w:lang w:val="en-US" w:eastAsia="zh-CN"/>
        </w:rPr>
      </w:pPr>
      <w:bookmarkStart w:id="44" w:name="_Toc1384"/>
      <w:r>
        <w:rPr>
          <w:rFonts w:hint="eastAsia" w:ascii="仿宋" w:hAnsi="仿宋" w:eastAsia="仿宋" w:cs="仿宋"/>
          <w:b/>
          <w:bCs/>
          <w:sz w:val="28"/>
          <w:szCs w:val="28"/>
          <w:lang w:val="en-US" w:eastAsia="zh-CN"/>
        </w:rPr>
        <w:t>1.评价原则</w:t>
      </w:r>
      <w:bookmarkEnd w:id="44"/>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1"/>
        <w:rPr>
          <w:rFonts w:hint="eastAsia" w:ascii="宋体" w:hAnsi="宋体" w:eastAsia="宋体" w:cs="宋体"/>
          <w:b w:val="0"/>
          <w:bCs w:val="0"/>
          <w:sz w:val="28"/>
          <w:szCs w:val="28"/>
          <w:lang w:val="en-US" w:eastAsia="zh-CN"/>
        </w:rPr>
      </w:pPr>
      <w:bookmarkStart w:id="45" w:name="_Toc8921"/>
      <w:r>
        <w:rPr>
          <w:rFonts w:hint="eastAsia" w:ascii="宋体" w:hAnsi="宋体" w:eastAsia="宋体" w:cs="宋体"/>
          <w:b w:val="0"/>
          <w:bCs w:val="0"/>
          <w:sz w:val="28"/>
          <w:szCs w:val="28"/>
          <w:lang w:val="en-US" w:eastAsia="zh-CN"/>
        </w:rPr>
        <w:t>（1）科学公正原则。绩效评价应当运用科学合理的方法，按照规范的程序，对项目绩效进行客观、公正的反映。</w:t>
      </w:r>
      <w:bookmarkEnd w:id="45"/>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1"/>
        <w:rPr>
          <w:rFonts w:hint="eastAsia" w:ascii="宋体" w:hAnsi="宋体" w:eastAsia="宋体" w:cs="宋体"/>
          <w:b w:val="0"/>
          <w:bCs w:val="0"/>
          <w:sz w:val="28"/>
          <w:szCs w:val="28"/>
          <w:lang w:val="en-US" w:eastAsia="zh-CN"/>
        </w:rPr>
      </w:pPr>
      <w:bookmarkStart w:id="46" w:name="_Toc18430"/>
      <w:r>
        <w:rPr>
          <w:rFonts w:hint="eastAsia" w:ascii="宋体" w:hAnsi="宋体" w:eastAsia="宋体" w:cs="宋体"/>
          <w:b w:val="0"/>
          <w:bCs w:val="0"/>
          <w:sz w:val="28"/>
          <w:szCs w:val="28"/>
          <w:lang w:val="en-US" w:eastAsia="zh-CN"/>
        </w:rPr>
        <w:t>（2）统筹兼顾原则。单位自评、部门评价和财政评价应职责明确，各有侧重，相互衔接。单位自评应由项目单位自主实施，即“谁支出、谁自评”。部门评价和财政评价应在单位自评的基础上开展。</w:t>
      </w:r>
      <w:bookmarkEnd w:id="46"/>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1"/>
        <w:rPr>
          <w:rFonts w:hint="eastAsia" w:ascii="宋体" w:hAnsi="宋体" w:eastAsia="宋体" w:cs="宋体"/>
          <w:b w:val="0"/>
          <w:bCs w:val="0"/>
          <w:sz w:val="28"/>
          <w:szCs w:val="28"/>
          <w:lang w:val="en-US" w:eastAsia="zh-CN"/>
        </w:rPr>
      </w:pPr>
      <w:bookmarkStart w:id="47" w:name="_Toc24468"/>
      <w:r>
        <w:rPr>
          <w:rFonts w:hint="eastAsia" w:ascii="宋体" w:hAnsi="宋体" w:eastAsia="宋体" w:cs="宋体"/>
          <w:b w:val="0"/>
          <w:bCs w:val="0"/>
          <w:sz w:val="28"/>
          <w:szCs w:val="28"/>
          <w:lang w:val="en-US" w:eastAsia="zh-CN"/>
        </w:rPr>
        <w:t>（3）激励约束原则。绩效评价结果应与预算安排、政策调整、改进管理实质性挂钩，体现奖优罚劣和激励相容导向，有效要安排、低效要压减、无效要问责。</w:t>
      </w:r>
      <w:bookmarkEnd w:id="47"/>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1"/>
        <w:rPr>
          <w:rFonts w:hint="eastAsia" w:ascii="楷体" w:hAnsi="楷体" w:eastAsia="楷体" w:cs="楷体"/>
          <w:b/>
          <w:bCs/>
          <w:sz w:val="32"/>
          <w:szCs w:val="32"/>
          <w:lang w:val="en-US" w:eastAsia="zh-CN"/>
        </w:rPr>
      </w:pPr>
      <w:bookmarkStart w:id="48" w:name="_Toc17779"/>
      <w:r>
        <w:rPr>
          <w:rFonts w:hint="eastAsia" w:ascii="宋体" w:hAnsi="宋体" w:eastAsia="宋体" w:cs="宋体"/>
          <w:b w:val="0"/>
          <w:bCs w:val="0"/>
          <w:sz w:val="28"/>
          <w:szCs w:val="28"/>
          <w:lang w:val="en-US" w:eastAsia="zh-CN"/>
        </w:rPr>
        <w:t>（4）公开透明原则。绩效评价结果应依法依规公开，并自觉接受社会监督。</w:t>
      </w:r>
      <w:bookmarkEnd w:id="48"/>
    </w:p>
    <w:p>
      <w:pPr>
        <w:keepNext w:val="0"/>
        <w:keepLines w:val="0"/>
        <w:pageBreakBefore w:val="0"/>
        <w:widowControl w:val="0"/>
        <w:kinsoku/>
        <w:wordWrap/>
        <w:overflowPunct/>
        <w:topLinePunct w:val="0"/>
        <w:autoSpaceDE/>
        <w:autoSpaceDN/>
        <w:bidi w:val="0"/>
        <w:adjustRightInd/>
        <w:snapToGrid/>
        <w:ind w:firstLine="562" w:firstLineChars="200"/>
        <w:textAlignment w:val="auto"/>
        <w:outlineLvl w:val="2"/>
        <w:rPr>
          <w:rFonts w:hint="default" w:ascii="仿宋" w:hAnsi="仿宋" w:eastAsia="仿宋" w:cs="仿宋"/>
          <w:b/>
          <w:bCs/>
          <w:sz w:val="28"/>
          <w:szCs w:val="28"/>
          <w:lang w:val="en-US" w:eastAsia="zh-CN"/>
        </w:rPr>
      </w:pPr>
      <w:bookmarkStart w:id="49" w:name="_Toc2273"/>
      <w:r>
        <w:rPr>
          <w:rFonts w:hint="eastAsia" w:ascii="仿宋" w:hAnsi="仿宋" w:eastAsia="仿宋" w:cs="仿宋"/>
          <w:b/>
          <w:bCs/>
          <w:sz w:val="28"/>
          <w:szCs w:val="28"/>
          <w:lang w:val="en-US" w:eastAsia="zh-CN"/>
        </w:rPr>
        <w:t>2.评价标准</w:t>
      </w:r>
      <w:bookmarkEnd w:id="49"/>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kern w:val="2"/>
          <w:szCs w:val="28"/>
          <w:lang w:val="en-US" w:eastAsia="zh-CN" w:bidi="ar-SA"/>
        </w:rPr>
      </w:pPr>
      <w:r>
        <w:rPr>
          <w:rFonts w:hint="eastAsia" w:ascii="宋体" w:hAnsi="宋体" w:eastAsia="宋体" w:cs="宋体"/>
          <w:sz w:val="28"/>
          <w:szCs w:val="28"/>
          <w:lang w:val="en-US" w:eastAsia="zh-CN"/>
        </w:rPr>
        <w:t>本次绩效评价按照“客观公正、突出重点、绩效优先”的原则进行，主要采用比较分析、定性分析和定量统计相结合的方法，根据项目内容分类、评价指标分类，通过书面评价、核查等方式，对项目资金从投入、管理、产出、效益等方面进行全面的评价。绩效评价包括投入指标、管理指标、产出指标和效益指标4个一级指标，6个二级指标，18个三级指标。绩效评价采用百分制，满分为100分。考评结果等次：根据计算统计结果的分值，确定考评对象最后达到的等次，具体确定为：考评分值S≥80，为优；80＞S≥70，为良；70＞S≥60，为合格；S＜60，为不合格。</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绩效评价指标的确定应当符合以下要求：与评价对象密切相关，全面反映项目决策、项目和资金管理、产出和效益；优先选取最具代表性、最能直接反映产出和效益的核心指标，精简实用；指标内涵应当明确、具体、可衡量，数据及佐证资料应当可采集、可获得；同类项目绩效评价指标和标准应具有一致性，便于评价结果相互比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评价指标的权重根据各项指标在评价体系中的重要程度确定，应当突出结果导向，原则上产出、效益指标权重不低于60%。同一评价对象处于不同实施阶段时，指标权重应体现差异性，其中，实施期间的评价更加注重决策、过程和产出，实施期结束后的评价更加注重产出和效益。</w:t>
      </w:r>
    </w:p>
    <w:p>
      <w:pPr>
        <w:keepNext w:val="0"/>
        <w:keepLines w:val="0"/>
        <w:pageBreakBefore w:val="0"/>
        <w:widowControl w:val="0"/>
        <w:kinsoku/>
        <w:wordWrap/>
        <w:overflowPunct/>
        <w:topLinePunct w:val="0"/>
        <w:autoSpaceDE/>
        <w:autoSpaceDN/>
        <w:bidi w:val="0"/>
        <w:adjustRightInd/>
        <w:snapToGrid/>
        <w:ind w:firstLine="562" w:firstLineChars="200"/>
        <w:textAlignment w:val="auto"/>
        <w:outlineLvl w:val="2"/>
        <w:rPr>
          <w:rFonts w:hint="eastAsia" w:ascii="仿宋" w:hAnsi="仿宋" w:eastAsia="仿宋" w:cs="仿宋"/>
          <w:b/>
          <w:bCs/>
          <w:sz w:val="28"/>
          <w:szCs w:val="28"/>
          <w:lang w:val="en-US" w:eastAsia="zh-CN"/>
        </w:rPr>
      </w:pPr>
      <w:bookmarkStart w:id="50" w:name="_Toc11945"/>
      <w:r>
        <w:rPr>
          <w:rFonts w:hint="eastAsia" w:ascii="仿宋" w:hAnsi="仿宋" w:eastAsia="仿宋" w:cs="仿宋"/>
          <w:b/>
          <w:bCs/>
          <w:sz w:val="28"/>
          <w:szCs w:val="28"/>
          <w:lang w:val="en-US" w:eastAsia="zh-CN"/>
        </w:rPr>
        <w:t>3.评价方法</w:t>
      </w:r>
      <w:bookmarkEnd w:id="50"/>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（1）层次分析法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层次分析法又称为多层次权重分析法。指将一个复杂的多目标决策问题作为一个系统，将绩效目标分解为多个目标或准则，根据问题的性质和要达到的目标分解出问题的组成因素，并按因素间的相互关系将因素层次化，构成一个层次结构模型，然后按层次分析，通过定性指标模糊量化方法算出层次单排序（权数）和总排序，以作为目标（多指标）、多方案优化决策的系统方法。此方法经常用来为一些基于多种属性的主观评价和决策过程建立模型。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（2）对比分析法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对比法主要包括有无对比、前后对比和横向对比等方法。根据项目资料和调研得到项目实际情况，与项目决策最初确定的直接目标和宏观目标及其他指标进行对比，找出偏差和变化，分析原因，得出结论和经验教训，提出项目改进建议和相关政策建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（3）成本效益分析法。是指将投入与产出、效益进行关联性分析的方法。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（4）因素分析法。是指综合分析影响绩效目标实现、实施效果的内外部因素的方法。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（5）调查法</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1"/>
        <w:rPr>
          <w:rFonts w:hint="eastAsia" w:ascii="楷体" w:hAnsi="楷体" w:eastAsia="楷体" w:cs="楷体"/>
          <w:b/>
          <w:bCs/>
          <w:sz w:val="32"/>
          <w:szCs w:val="32"/>
          <w:lang w:val="en-US" w:eastAsia="zh-CN"/>
        </w:rPr>
      </w:pPr>
      <w:bookmarkStart w:id="51" w:name="_Toc16266"/>
      <w:r>
        <w:rPr>
          <w:rFonts w:hint="eastAsia" w:ascii="宋体" w:hAnsi="宋体" w:eastAsia="宋体" w:cs="宋体"/>
          <w:sz w:val="28"/>
          <w:szCs w:val="28"/>
          <w:lang w:val="en-US" w:eastAsia="zh-CN"/>
        </w:rPr>
        <w:t>掌握客观、真实的信息、数据是后评价工作的先决条件和基础，在很多项目中，经常采用收集档案资料、座谈、电话、走访及调查等方法相结合的方式。</w:t>
      </w:r>
      <w:bookmarkEnd w:id="51"/>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1"/>
        <w:rPr>
          <w:rFonts w:hint="eastAsia" w:ascii="楷体" w:hAnsi="楷体" w:eastAsia="楷体" w:cs="楷体"/>
          <w:b/>
          <w:bCs/>
          <w:sz w:val="32"/>
          <w:szCs w:val="32"/>
          <w:lang w:eastAsia="zh-CN"/>
        </w:rPr>
      </w:pPr>
      <w:bookmarkStart w:id="52" w:name="_Toc20201"/>
      <w:r>
        <w:rPr>
          <w:rFonts w:hint="eastAsia" w:ascii="楷体" w:hAnsi="楷体" w:eastAsia="楷体" w:cs="楷体"/>
          <w:b/>
          <w:bCs/>
          <w:sz w:val="32"/>
          <w:szCs w:val="32"/>
          <w:lang w:val="en-US" w:eastAsia="zh-CN"/>
        </w:rPr>
        <w:t>（三）绩效评价指标权重和绩效评价指标体系</w:t>
      </w:r>
      <w:bookmarkEnd w:id="52"/>
    </w:p>
    <w:p>
      <w:pPr>
        <w:keepNext w:val="0"/>
        <w:keepLines w:val="0"/>
        <w:pageBreakBefore w:val="0"/>
        <w:widowControl w:val="0"/>
        <w:kinsoku/>
        <w:wordWrap/>
        <w:overflowPunct/>
        <w:topLinePunct w:val="0"/>
        <w:autoSpaceDE/>
        <w:autoSpaceDN/>
        <w:bidi w:val="0"/>
        <w:adjustRightInd/>
        <w:snapToGrid/>
        <w:ind w:firstLine="562" w:firstLineChars="200"/>
        <w:textAlignment w:val="auto"/>
        <w:outlineLvl w:val="2"/>
        <w:rPr>
          <w:rFonts w:hint="eastAsia" w:ascii="仿宋" w:hAnsi="仿宋" w:eastAsia="仿宋" w:cs="仿宋"/>
          <w:b/>
          <w:bCs/>
          <w:sz w:val="28"/>
          <w:szCs w:val="28"/>
          <w:lang w:val="en-US" w:eastAsia="zh-CN"/>
        </w:rPr>
      </w:pPr>
      <w:bookmarkStart w:id="53" w:name="_Toc16570"/>
      <w:r>
        <w:rPr>
          <w:rFonts w:hint="eastAsia" w:ascii="仿宋" w:hAnsi="仿宋" w:eastAsia="仿宋" w:cs="仿宋"/>
          <w:b/>
          <w:bCs/>
          <w:sz w:val="28"/>
          <w:szCs w:val="28"/>
          <w:lang w:val="en-US" w:eastAsia="zh-CN"/>
        </w:rPr>
        <w:t>1.绩效评价指标权重</w:t>
      </w:r>
      <w:bookmarkEnd w:id="53"/>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7"/>
        <w:gridCol w:w="1148"/>
        <w:gridCol w:w="2028"/>
        <w:gridCol w:w="2557"/>
        <w:gridCol w:w="14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jc w:val="center"/>
        </w:trPr>
        <w:tc>
          <w:tcPr>
            <w:tcW w:w="1077" w:type="dxa"/>
            <w:shd w:val="clear" w:color="auto" w:fill="CFCECE" w:themeFill="background2" w:themeFillShade="E5"/>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序号</w:t>
            </w:r>
          </w:p>
        </w:tc>
        <w:tc>
          <w:tcPr>
            <w:tcW w:w="3176" w:type="dxa"/>
            <w:gridSpan w:val="2"/>
            <w:tcBorders>
              <w:right w:val="single" w:color="auto" w:sz="4" w:space="0"/>
            </w:tcBorders>
            <w:shd w:val="clear" w:color="auto" w:fill="CFCECE" w:themeFill="background2" w:themeFillShade="E5"/>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内容</w:t>
            </w:r>
          </w:p>
        </w:tc>
        <w:tc>
          <w:tcPr>
            <w:tcW w:w="2557" w:type="dxa"/>
            <w:shd w:val="clear" w:color="auto" w:fill="CFCECE" w:themeFill="background2" w:themeFillShade="E5"/>
            <w:vAlign w:val="center"/>
          </w:tcPr>
          <w:p>
            <w:pPr>
              <w:keepNext w:val="0"/>
              <w:keepLines w:val="0"/>
              <w:suppressLineNumbers w:val="0"/>
              <w:spacing w:before="0" w:beforeAutospacing="0" w:after="0" w:afterAutospacing="0"/>
              <w:ind w:left="0" w:right="0"/>
              <w:jc w:val="center"/>
              <w:rPr>
                <w:rFonts w:hint="eastAsia" w:asciiTheme="minorEastAsia" w:hAnsiTheme="minorEastAsia" w:cstheme="minorEastAsia"/>
                <w:b/>
                <w:bCs/>
                <w:kern w:val="0"/>
                <w:sz w:val="28"/>
                <w:szCs w:val="28"/>
              </w:rPr>
            </w:pPr>
          </w:p>
        </w:tc>
        <w:tc>
          <w:tcPr>
            <w:tcW w:w="1448" w:type="dxa"/>
            <w:shd w:val="clear" w:color="auto" w:fill="CFCECE" w:themeFill="background2" w:themeFillShade="E5"/>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权重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1</w:t>
            </w:r>
          </w:p>
        </w:tc>
        <w:tc>
          <w:tcPr>
            <w:tcW w:w="1148"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2019年1至12月</w:t>
            </w:r>
          </w:p>
        </w:tc>
        <w:tc>
          <w:tcPr>
            <w:tcW w:w="2028"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投入指标</w:t>
            </w:r>
            <w:r>
              <w:rPr>
                <w:rFonts w:hint="eastAsia" w:asciiTheme="minorEastAsia" w:hAnsiTheme="minorEastAsia" w:cstheme="minorEastAsia"/>
                <w:kern w:val="0"/>
                <w:sz w:val="28"/>
                <w:szCs w:val="28"/>
                <w:lang w:val="en-US" w:eastAsia="zh-CN"/>
              </w:rPr>
              <w:t>10分</w:t>
            </w: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lang w:val="en-US" w:eastAsia="zh-CN"/>
              </w:rPr>
            </w:pPr>
            <w:r>
              <w:rPr>
                <w:rFonts w:hint="eastAsia" w:asciiTheme="minorEastAsia" w:hAnsiTheme="minorEastAsia" w:cstheme="minorEastAsia"/>
                <w:kern w:val="0"/>
                <w:sz w:val="28"/>
                <w:szCs w:val="28"/>
                <w:lang w:val="en-US" w:eastAsia="zh-CN"/>
              </w:rPr>
              <w:t>项目立项管理10分</w:t>
            </w:r>
          </w:p>
        </w:tc>
        <w:tc>
          <w:tcPr>
            <w:tcW w:w="144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lang w:val="en-US" w:eastAsia="zh-CN"/>
              </w:rPr>
              <w:t>1</w:t>
            </w:r>
            <w:r>
              <w:rPr>
                <w:rFonts w:hint="eastAsia" w:asciiTheme="minorEastAsia" w:hAnsiTheme="minorEastAsia" w:cstheme="minorEastAsia"/>
                <w:kern w:val="0"/>
                <w:sz w:val="28"/>
                <w:szCs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2</w:t>
            </w:r>
          </w:p>
        </w:tc>
        <w:tc>
          <w:tcPr>
            <w:tcW w:w="1148"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p>
        </w:tc>
        <w:tc>
          <w:tcPr>
            <w:tcW w:w="2028" w:type="dxa"/>
            <w:vMerge w:val="restar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管理指标</w:t>
            </w:r>
            <w:r>
              <w:rPr>
                <w:rFonts w:hint="eastAsia" w:asciiTheme="minorEastAsia" w:hAnsiTheme="minorEastAsia" w:cstheme="minorEastAsia"/>
                <w:kern w:val="0"/>
                <w:sz w:val="28"/>
                <w:szCs w:val="28"/>
                <w:lang w:val="en-US" w:eastAsia="zh-CN"/>
              </w:rPr>
              <w:t>30分</w:t>
            </w: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lang w:val="en-US" w:eastAsia="zh-CN"/>
              </w:rPr>
            </w:pPr>
            <w:r>
              <w:rPr>
                <w:rFonts w:hint="eastAsia" w:asciiTheme="minorEastAsia" w:hAnsiTheme="minorEastAsia" w:cstheme="minorEastAsia"/>
                <w:kern w:val="0"/>
                <w:sz w:val="28"/>
                <w:szCs w:val="28"/>
                <w:lang w:val="en-US" w:eastAsia="zh-CN"/>
              </w:rPr>
              <w:t>业务管理15分</w:t>
            </w:r>
          </w:p>
        </w:tc>
        <w:tc>
          <w:tcPr>
            <w:tcW w:w="1448"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lang w:val="en-US" w:eastAsia="zh-CN"/>
              </w:rPr>
              <w:t>3</w:t>
            </w:r>
            <w:r>
              <w:rPr>
                <w:rFonts w:hint="eastAsia" w:asciiTheme="minorEastAsia" w:hAnsiTheme="minorEastAsia" w:cstheme="minorEastAsia"/>
                <w:kern w:val="0"/>
                <w:sz w:val="28"/>
                <w:szCs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1148"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2028"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rPr>
            </w:pP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lang w:val="en-US" w:eastAsia="zh-CN"/>
              </w:rPr>
            </w:pPr>
            <w:r>
              <w:rPr>
                <w:rFonts w:hint="eastAsia" w:asciiTheme="minorEastAsia" w:hAnsiTheme="minorEastAsia" w:cstheme="minorEastAsia"/>
                <w:kern w:val="0"/>
                <w:sz w:val="28"/>
                <w:szCs w:val="28"/>
                <w:lang w:val="en-US" w:eastAsia="zh-CN"/>
              </w:rPr>
              <w:t>财务管理15分</w:t>
            </w:r>
          </w:p>
        </w:tc>
        <w:tc>
          <w:tcPr>
            <w:tcW w:w="1448" w:type="dxa"/>
            <w:vMerge w:val="continue"/>
            <w:vAlign w:val="center"/>
          </w:tcPr>
          <w:p>
            <w:pPr>
              <w:keepNext w:val="0"/>
              <w:keepLines w:val="0"/>
              <w:suppressLineNumbers w:val="0"/>
              <w:spacing w:before="0" w:beforeAutospacing="0" w:after="0" w:afterAutospacing="0"/>
              <w:ind w:left="0" w:right="0"/>
              <w:jc w:val="center"/>
              <w:rPr>
                <w:rFonts w:hint="eastAsia" w:asciiTheme="minorEastAsia" w:hAnsiTheme="minorEastAsia" w:cstheme="minorEastAsia"/>
                <w:kern w:val="0"/>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3</w:t>
            </w:r>
          </w:p>
        </w:tc>
        <w:tc>
          <w:tcPr>
            <w:tcW w:w="1148"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p>
        </w:tc>
        <w:tc>
          <w:tcPr>
            <w:tcW w:w="2028"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rPr>
              <w:t>产出</w:t>
            </w:r>
            <w:r>
              <w:rPr>
                <w:rFonts w:hint="eastAsia" w:asciiTheme="minorEastAsia" w:hAnsiTheme="minorEastAsia" w:cstheme="minorEastAsia"/>
                <w:kern w:val="0"/>
                <w:sz w:val="28"/>
                <w:szCs w:val="28"/>
                <w:lang w:eastAsia="zh-CN"/>
              </w:rPr>
              <w:t>指标</w:t>
            </w:r>
            <w:r>
              <w:rPr>
                <w:rFonts w:hint="eastAsia" w:asciiTheme="minorEastAsia" w:hAnsiTheme="minorEastAsia" w:cstheme="minorEastAsia"/>
                <w:kern w:val="0"/>
                <w:sz w:val="28"/>
                <w:szCs w:val="28"/>
                <w:lang w:val="en-US" w:eastAsia="zh-CN"/>
              </w:rPr>
              <w:t>30分</w:t>
            </w: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项目产出管理</w:t>
            </w:r>
            <w:r>
              <w:rPr>
                <w:rFonts w:hint="eastAsia" w:asciiTheme="minorEastAsia" w:hAnsiTheme="minorEastAsia" w:cstheme="minorEastAsia"/>
                <w:kern w:val="0"/>
                <w:sz w:val="28"/>
                <w:szCs w:val="28"/>
                <w:lang w:val="en-US" w:eastAsia="zh-CN"/>
              </w:rPr>
              <w:t>30分</w:t>
            </w:r>
          </w:p>
        </w:tc>
        <w:tc>
          <w:tcPr>
            <w:tcW w:w="144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4</w:t>
            </w:r>
          </w:p>
        </w:tc>
        <w:tc>
          <w:tcPr>
            <w:tcW w:w="1148"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p>
        </w:tc>
        <w:tc>
          <w:tcPr>
            <w:tcW w:w="2028" w:type="dxa"/>
            <w:vMerge w:val="restar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效益指标</w:t>
            </w:r>
            <w:r>
              <w:rPr>
                <w:rFonts w:hint="eastAsia" w:asciiTheme="minorEastAsia" w:hAnsiTheme="minorEastAsia" w:cstheme="minorEastAsia"/>
                <w:kern w:val="0"/>
                <w:sz w:val="28"/>
                <w:szCs w:val="28"/>
                <w:lang w:val="en-US" w:eastAsia="zh-CN"/>
              </w:rPr>
              <w:t>30分</w:t>
            </w: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社会效益情况</w:t>
            </w:r>
            <w:r>
              <w:rPr>
                <w:rFonts w:hint="eastAsia" w:asciiTheme="minorEastAsia" w:hAnsiTheme="minorEastAsia" w:cstheme="minorEastAsia"/>
                <w:kern w:val="0"/>
                <w:sz w:val="28"/>
                <w:szCs w:val="28"/>
                <w:lang w:val="en-US" w:eastAsia="zh-CN"/>
              </w:rPr>
              <w:t>20分</w:t>
            </w:r>
          </w:p>
        </w:tc>
        <w:tc>
          <w:tcPr>
            <w:tcW w:w="1448"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1148"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2028"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rPr>
            </w:pP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经济效益情况</w:t>
            </w:r>
            <w:r>
              <w:rPr>
                <w:rFonts w:hint="eastAsia" w:asciiTheme="minorEastAsia" w:hAnsiTheme="minorEastAsia" w:cstheme="minorEastAsia"/>
                <w:kern w:val="0"/>
                <w:sz w:val="28"/>
                <w:szCs w:val="28"/>
                <w:lang w:val="en-US" w:eastAsia="zh-CN"/>
              </w:rPr>
              <w:t>10分</w:t>
            </w:r>
          </w:p>
        </w:tc>
        <w:tc>
          <w:tcPr>
            <w:tcW w:w="1448" w:type="dxa"/>
            <w:vMerge w:val="continue"/>
            <w:vAlign w:val="center"/>
          </w:tcPr>
          <w:p>
            <w:pPr>
              <w:keepNext w:val="0"/>
              <w:keepLines w:val="0"/>
              <w:suppressLineNumbers w:val="0"/>
              <w:spacing w:before="0" w:beforeAutospacing="0" w:after="0" w:afterAutospacing="0"/>
              <w:ind w:left="0" w:right="0"/>
              <w:jc w:val="center"/>
              <w:rPr>
                <w:rFonts w:hint="eastAsia" w:asciiTheme="minorEastAsia" w:hAnsiTheme="minorEastAsia" w:cstheme="minorEastAsia"/>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exact"/>
          <w:jc w:val="center"/>
        </w:trPr>
        <w:tc>
          <w:tcPr>
            <w:tcW w:w="4253" w:type="dxa"/>
            <w:gridSpan w:val="3"/>
            <w:tcBorders>
              <w:right w:val="single" w:color="auto" w:sz="4" w:space="0"/>
            </w:tcBorders>
            <w:vAlign w:val="center"/>
          </w:tcPr>
          <w:p>
            <w:pPr>
              <w:keepNext w:val="0"/>
              <w:keepLines w:val="0"/>
              <w:suppressLineNumbers w:val="0"/>
              <w:spacing w:before="0" w:beforeAutospacing="0" w:after="0" w:afterAutospacing="0"/>
              <w:ind w:left="0" w:right="0" w:firstLine="56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合计</w:t>
            </w:r>
          </w:p>
        </w:tc>
        <w:tc>
          <w:tcPr>
            <w:tcW w:w="2557"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cstheme="minorEastAsia"/>
                <w:kern w:val="0"/>
                <w:sz w:val="28"/>
                <w:szCs w:val="28"/>
              </w:rPr>
            </w:pPr>
          </w:p>
        </w:tc>
        <w:tc>
          <w:tcPr>
            <w:tcW w:w="144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100%</w:t>
            </w:r>
          </w:p>
        </w:tc>
      </w:tr>
    </w:tbl>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2" w:firstLineChars="200"/>
        <w:textAlignment w:val="auto"/>
        <w:outlineLvl w:val="2"/>
        <w:rPr>
          <w:rFonts w:hint="eastAsia" w:ascii="仿宋" w:hAnsi="仿宋" w:eastAsia="仿宋" w:cs="仿宋"/>
          <w:b/>
          <w:bCs/>
          <w:sz w:val="28"/>
          <w:szCs w:val="28"/>
          <w:lang w:val="en-US" w:eastAsia="zh-CN"/>
        </w:rPr>
      </w:pPr>
      <w:bookmarkStart w:id="54" w:name="_Toc6572"/>
      <w:r>
        <w:rPr>
          <w:rFonts w:hint="eastAsia" w:ascii="仿宋" w:hAnsi="仿宋" w:eastAsia="仿宋" w:cs="仿宋"/>
          <w:b/>
          <w:bCs/>
          <w:sz w:val="28"/>
          <w:szCs w:val="28"/>
          <w:lang w:val="en-US" w:eastAsia="zh-CN"/>
        </w:rPr>
        <w:t>2.绩效评价指标体系</w:t>
      </w:r>
      <w:bookmarkEnd w:id="54"/>
    </w:p>
    <w:tbl>
      <w:tblPr>
        <w:tblStyle w:val="13"/>
        <w:tblW w:w="4856" w:type="pct"/>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9"/>
        <w:gridCol w:w="1254"/>
        <w:gridCol w:w="3156"/>
        <w:gridCol w:w="2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4" w:type="pct"/>
            <w:shd w:val="clear" w:color="auto" w:fill="BEBEBE" w:themeFill="background1" w:themeFillShade="BF"/>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
                <w:bCs/>
                <w:sz w:val="24"/>
                <w:szCs w:val="24"/>
              </w:rPr>
            </w:pPr>
            <w:r>
              <w:rPr>
                <w:rFonts w:hint="eastAsia" w:asciiTheme="minorEastAsia" w:hAnsiTheme="minorEastAsia"/>
                <w:b/>
                <w:bCs/>
                <w:sz w:val="24"/>
                <w:szCs w:val="24"/>
              </w:rPr>
              <w:t>一级指标</w:t>
            </w:r>
          </w:p>
        </w:tc>
        <w:tc>
          <w:tcPr>
            <w:tcW w:w="757" w:type="pct"/>
            <w:shd w:val="clear" w:color="auto" w:fill="BEBEBE" w:themeFill="background1" w:themeFillShade="BF"/>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
                <w:bCs/>
                <w:sz w:val="24"/>
                <w:szCs w:val="24"/>
              </w:rPr>
            </w:pPr>
            <w:r>
              <w:rPr>
                <w:rFonts w:hint="eastAsia" w:asciiTheme="minorEastAsia" w:hAnsiTheme="minorEastAsia"/>
                <w:b/>
                <w:bCs/>
                <w:sz w:val="24"/>
                <w:szCs w:val="24"/>
              </w:rPr>
              <w:t>二级指标</w:t>
            </w:r>
          </w:p>
        </w:tc>
        <w:tc>
          <w:tcPr>
            <w:tcW w:w="1906" w:type="pct"/>
            <w:shd w:val="clear" w:color="auto" w:fill="BEBEBE" w:themeFill="background1" w:themeFillShade="BF"/>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eastAsiaTheme="minorEastAsia"/>
                <w:b/>
                <w:bCs/>
                <w:sz w:val="24"/>
                <w:szCs w:val="24"/>
                <w:lang w:eastAsia="zh-CN"/>
              </w:rPr>
            </w:pPr>
            <w:r>
              <w:rPr>
                <w:rFonts w:hint="eastAsia" w:asciiTheme="minorEastAsia" w:hAnsiTheme="minorEastAsia"/>
                <w:b/>
                <w:bCs/>
                <w:sz w:val="24"/>
                <w:szCs w:val="24"/>
                <w:lang w:eastAsia="zh-CN"/>
              </w:rPr>
              <w:t>三级指标</w:t>
            </w:r>
          </w:p>
        </w:tc>
        <w:tc>
          <w:tcPr>
            <w:tcW w:w="1611" w:type="pct"/>
            <w:shd w:val="clear" w:color="auto" w:fill="BEBEBE" w:themeFill="background1" w:themeFillShade="BF"/>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eastAsiaTheme="minorEastAsia"/>
                <w:b/>
                <w:bCs/>
                <w:sz w:val="24"/>
                <w:szCs w:val="24"/>
                <w:lang w:eastAsia="zh-CN"/>
              </w:rPr>
            </w:pPr>
            <w:r>
              <w:rPr>
                <w:rFonts w:hint="eastAsia" w:asciiTheme="minorEastAsia" w:hAnsiTheme="minorEastAsia"/>
                <w:b/>
                <w:bCs/>
                <w:sz w:val="24"/>
                <w:szCs w:val="24"/>
                <w:lang w:eastAsia="zh-CN"/>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exact"/>
        </w:trPr>
        <w:tc>
          <w:tcPr>
            <w:tcW w:w="724" w:type="pct"/>
            <w:vMerge w:val="restar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both"/>
              <w:rPr>
                <w:rFonts w:hint="eastAsia" w:asciiTheme="minorEastAsia" w:hAnsiTheme="minorEastAsia"/>
                <w:bCs/>
                <w:sz w:val="24"/>
                <w:szCs w:val="24"/>
                <w:lang w:eastAsia="zh-CN"/>
              </w:rPr>
            </w:pPr>
            <w:r>
              <w:rPr>
                <w:rFonts w:hint="eastAsia" w:asciiTheme="minorEastAsia" w:hAnsiTheme="minorEastAsia"/>
                <w:bCs/>
                <w:sz w:val="24"/>
                <w:szCs w:val="24"/>
                <w:lang w:eastAsia="zh-CN"/>
              </w:rPr>
              <w:t>投入指标</w:t>
            </w: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10</w:t>
            </w:r>
            <w:r>
              <w:rPr>
                <w:rFonts w:hint="eastAsia" w:asciiTheme="minorEastAsia" w:hAnsiTheme="minorEastAsia"/>
                <w:bCs/>
                <w:sz w:val="24"/>
                <w:szCs w:val="24"/>
              </w:rPr>
              <w:t>分）</w:t>
            </w:r>
          </w:p>
        </w:tc>
        <w:tc>
          <w:tcPr>
            <w:tcW w:w="757" w:type="pct"/>
            <w:vMerge w:val="restar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项目决策管理</w:t>
            </w: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10</w:t>
            </w:r>
            <w:r>
              <w:rPr>
                <w:rFonts w:hint="eastAsia" w:asciiTheme="minorEastAsia" w:hAnsiTheme="minorEastAsia"/>
                <w:bCs/>
                <w:sz w:val="24"/>
                <w:szCs w:val="24"/>
              </w:rPr>
              <w:t>分）</w:t>
            </w: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val="en-US" w:eastAsia="zh-CN"/>
              </w:rPr>
            </w:pPr>
            <w:r>
              <w:rPr>
                <w:rFonts w:hint="eastAsia" w:ascii="宋体" w:hAnsi="宋体" w:eastAsia="宋体" w:cs="宋体"/>
                <w:color w:val="000000"/>
                <w:sz w:val="24"/>
                <w:szCs w:val="24"/>
                <w:lang w:val="en-US" w:eastAsia="zh-CN"/>
              </w:rPr>
              <w:t>1、项目立项合规性、必要性、实施的可行性（5分）；</w:t>
            </w:r>
          </w:p>
        </w:tc>
        <w:tc>
          <w:tcPr>
            <w:tcW w:w="1611"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eastAsiaTheme="minorEastAsia"/>
                <w:bCs/>
                <w:sz w:val="24"/>
                <w:szCs w:val="24"/>
                <w:lang w:val="en-US" w:eastAsia="zh-CN"/>
              </w:rPr>
            </w:pPr>
            <w:r>
              <w:rPr>
                <w:rFonts w:hint="eastAsia" w:asciiTheme="minorEastAsia" w:hAnsiTheme="minorEastAsia"/>
                <w:bCs/>
                <w:sz w:val="24"/>
                <w:szCs w:val="24"/>
                <w:lang w:eastAsia="zh-CN"/>
              </w:rPr>
              <w:t>立项手续合规、方案可行得</w:t>
            </w:r>
            <w:r>
              <w:rPr>
                <w:rFonts w:hint="eastAsia" w:asciiTheme="minorEastAsia" w:hAnsiTheme="minorEastAsia"/>
                <w:bCs/>
                <w:sz w:val="24"/>
                <w:szCs w:val="24"/>
                <w:lang w:val="en-US" w:eastAsia="zh-CN"/>
              </w:rPr>
              <w:t>5分，无立项扣2分，方案欠佳扣2分；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exact"/>
        </w:trPr>
        <w:tc>
          <w:tcPr>
            <w:tcW w:w="724"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sz w:val="24"/>
                <w:szCs w:val="24"/>
              </w:rPr>
            </w:pPr>
          </w:p>
        </w:tc>
        <w:tc>
          <w:tcPr>
            <w:tcW w:w="757"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val="en-US" w:eastAsia="zh-CN"/>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项目投入经济性、筹资合规性（</w:t>
            </w:r>
            <w:r>
              <w:rPr>
                <w:rFonts w:hint="eastAsia" w:ascii="宋体" w:hAnsi="宋体" w:eastAsia="宋体" w:cs="宋体"/>
                <w:color w:val="000000"/>
                <w:sz w:val="24"/>
                <w:szCs w:val="24"/>
                <w:lang w:val="en-US" w:eastAsia="zh-CN"/>
              </w:rPr>
              <w:t>3分</w:t>
            </w:r>
            <w:r>
              <w:rPr>
                <w:rFonts w:hint="eastAsia" w:ascii="宋体" w:hAnsi="宋体" w:eastAsia="宋体" w:cs="宋体"/>
                <w:color w:val="000000"/>
                <w:sz w:val="24"/>
                <w:szCs w:val="24"/>
                <w:lang w:eastAsia="zh-CN"/>
              </w:rPr>
              <w:t>）；</w:t>
            </w:r>
          </w:p>
        </w:tc>
        <w:tc>
          <w:tcPr>
            <w:tcW w:w="1611" w:type="pct"/>
            <w:vAlign w:val="top"/>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项目投入可行、资金来源合规得3分，投入经济性不明显得2分，经济性差不得分；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exact"/>
        </w:trPr>
        <w:tc>
          <w:tcPr>
            <w:tcW w:w="724"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eastAsia="zh-CN"/>
              </w:rPr>
              <w:t>项目可持续性（</w:t>
            </w:r>
            <w:r>
              <w:rPr>
                <w:rFonts w:hint="eastAsia" w:ascii="宋体" w:hAnsi="宋体" w:eastAsia="宋体" w:cs="宋体"/>
                <w:color w:val="000000"/>
                <w:sz w:val="24"/>
                <w:szCs w:val="24"/>
                <w:lang w:val="en-US" w:eastAsia="zh-CN"/>
              </w:rPr>
              <w:t>2分</w:t>
            </w:r>
            <w:r>
              <w:rPr>
                <w:rFonts w:hint="eastAsia" w:ascii="宋体" w:hAnsi="宋体" w:eastAsia="宋体" w:cs="宋体"/>
                <w:color w:val="000000"/>
                <w:sz w:val="24"/>
                <w:szCs w:val="24"/>
                <w:lang w:eastAsia="zh-CN"/>
              </w:rPr>
              <w:t>）；</w:t>
            </w:r>
          </w:p>
        </w:tc>
        <w:tc>
          <w:tcPr>
            <w:tcW w:w="1611" w:type="pct"/>
            <w:vAlign w:val="top"/>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项目能达到正常设计使用年限得2分，达不到不得分；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trPr>
        <w:tc>
          <w:tcPr>
            <w:tcW w:w="724" w:type="pct"/>
            <w:vMerge w:val="restar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管理指标</w:t>
            </w: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30</w:t>
            </w:r>
            <w:r>
              <w:rPr>
                <w:rFonts w:hint="eastAsia" w:asciiTheme="minorEastAsia" w:hAnsiTheme="minorEastAsia"/>
                <w:bCs/>
                <w:sz w:val="24"/>
                <w:szCs w:val="24"/>
              </w:rPr>
              <w:t>分）</w:t>
            </w:r>
          </w:p>
        </w:tc>
        <w:tc>
          <w:tcPr>
            <w:tcW w:w="757" w:type="pct"/>
            <w:vMerge w:val="restar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业务管理</w:t>
            </w: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15</w:t>
            </w:r>
            <w:r>
              <w:rPr>
                <w:rFonts w:hint="eastAsia" w:asciiTheme="minorEastAsia" w:hAnsiTheme="minorEastAsia"/>
                <w:bCs/>
                <w:sz w:val="24"/>
                <w:szCs w:val="24"/>
              </w:rPr>
              <w:t>分）</w:t>
            </w: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4、</w:t>
            </w:r>
            <w:r>
              <w:rPr>
                <w:rFonts w:hint="eastAsia" w:ascii="宋体" w:hAnsi="宋体" w:eastAsia="宋体" w:cs="宋体"/>
                <w:color w:val="000000"/>
                <w:sz w:val="24"/>
                <w:szCs w:val="24"/>
                <w:lang w:eastAsia="zh-CN"/>
              </w:rPr>
              <w:t>项目资料的完整性（</w:t>
            </w:r>
            <w:r>
              <w:rPr>
                <w:rFonts w:hint="eastAsia" w:ascii="宋体" w:hAnsi="宋体" w:eastAsia="宋体" w:cs="宋体"/>
                <w:color w:val="000000"/>
                <w:sz w:val="24"/>
                <w:szCs w:val="24"/>
                <w:lang w:val="en-US" w:eastAsia="zh-CN"/>
              </w:rPr>
              <w:t>6分</w:t>
            </w:r>
            <w:r>
              <w:rPr>
                <w:rFonts w:hint="eastAsia" w:ascii="宋体" w:hAnsi="宋体" w:eastAsia="宋体" w:cs="宋体"/>
                <w:color w:val="000000"/>
                <w:sz w:val="24"/>
                <w:szCs w:val="24"/>
                <w:lang w:eastAsia="zh-CN"/>
              </w:rPr>
              <w:t>）；</w:t>
            </w:r>
          </w:p>
        </w:tc>
        <w:tc>
          <w:tcPr>
            <w:tcW w:w="1611" w:type="pct"/>
            <w:vAlign w:val="top"/>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eastAsiaTheme="minorEastAsia"/>
                <w:bCs/>
                <w:sz w:val="24"/>
                <w:szCs w:val="24"/>
                <w:lang w:val="en-US" w:eastAsia="zh-CN"/>
              </w:rPr>
            </w:pPr>
            <w:r>
              <w:rPr>
                <w:rFonts w:hint="eastAsia" w:asciiTheme="minorEastAsia" w:hAnsiTheme="minorEastAsia"/>
                <w:bCs/>
                <w:sz w:val="24"/>
                <w:szCs w:val="24"/>
                <w:lang w:eastAsia="zh-CN"/>
              </w:rPr>
              <w:t>项目资料（实施方案、施工合同、竣工验收报告等）完整得</w:t>
            </w:r>
            <w:r>
              <w:rPr>
                <w:rFonts w:hint="eastAsia" w:asciiTheme="minorEastAsia" w:hAnsiTheme="minorEastAsia"/>
                <w:bCs/>
                <w:sz w:val="24"/>
                <w:szCs w:val="24"/>
                <w:lang w:val="en-US" w:eastAsia="zh-CN"/>
              </w:rPr>
              <w:t>6分，资料不完整每有一项扣1分；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trPr>
        <w:tc>
          <w:tcPr>
            <w:tcW w:w="724"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sz w:val="24"/>
                <w:szCs w:val="24"/>
              </w:rPr>
            </w:pPr>
          </w:p>
        </w:tc>
        <w:tc>
          <w:tcPr>
            <w:tcW w:w="757"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5、政务公开情况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3分</w:t>
            </w:r>
            <w:r>
              <w:rPr>
                <w:rFonts w:hint="eastAsia" w:ascii="宋体" w:hAnsi="宋体" w:eastAsia="宋体" w:cs="宋体"/>
                <w:color w:val="000000"/>
                <w:sz w:val="24"/>
                <w:szCs w:val="24"/>
                <w:lang w:eastAsia="zh-CN"/>
              </w:rPr>
              <w:t>）；</w:t>
            </w:r>
          </w:p>
        </w:tc>
        <w:tc>
          <w:tcPr>
            <w:tcW w:w="1611"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制定公示制度、建立公示平台、应该招标项目必须进行招标得3分，每缺少一项扣1分；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724"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6、变更控制情况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3分</w:t>
            </w:r>
            <w:r>
              <w:rPr>
                <w:rFonts w:hint="eastAsia" w:ascii="宋体" w:hAnsi="宋体" w:eastAsia="宋体" w:cs="宋体"/>
                <w:color w:val="000000"/>
                <w:sz w:val="24"/>
                <w:szCs w:val="24"/>
                <w:lang w:eastAsia="zh-CN"/>
              </w:rPr>
              <w:t>）；</w:t>
            </w:r>
          </w:p>
        </w:tc>
        <w:tc>
          <w:tcPr>
            <w:tcW w:w="1611"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债券资金使用无变更得3分，变更费用每超过投资额1%，扣0.5分；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724"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项目实施</w:t>
            </w:r>
            <w:r>
              <w:rPr>
                <w:rFonts w:hint="eastAsia" w:ascii="宋体" w:hAnsi="宋体" w:eastAsia="宋体" w:cs="宋体"/>
                <w:color w:val="000000"/>
                <w:sz w:val="24"/>
                <w:szCs w:val="24"/>
                <w:lang w:eastAsia="zh-CN"/>
              </w:rPr>
              <w:t>方案</w:t>
            </w:r>
            <w:r>
              <w:rPr>
                <w:rFonts w:hint="eastAsia" w:ascii="宋体" w:hAnsi="宋体" w:eastAsia="宋体" w:cs="宋体"/>
                <w:color w:val="000000"/>
                <w:sz w:val="24"/>
                <w:szCs w:val="24"/>
              </w:rPr>
              <w:t>编制情况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3分</w:t>
            </w:r>
            <w:r>
              <w:rPr>
                <w:rFonts w:hint="eastAsia" w:ascii="宋体" w:hAnsi="宋体" w:eastAsia="宋体" w:cs="宋体"/>
                <w:color w:val="000000"/>
                <w:sz w:val="24"/>
                <w:szCs w:val="24"/>
                <w:lang w:eastAsia="zh-CN"/>
              </w:rPr>
              <w:t>）；</w:t>
            </w:r>
          </w:p>
        </w:tc>
        <w:tc>
          <w:tcPr>
            <w:tcW w:w="1611"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lang w:val="en-US" w:eastAsia="zh-CN"/>
              </w:rPr>
            </w:pPr>
            <w:r>
              <w:rPr>
                <w:rFonts w:hint="eastAsia" w:asciiTheme="minorEastAsia" w:hAnsiTheme="minorEastAsia"/>
                <w:bCs/>
                <w:sz w:val="24"/>
                <w:szCs w:val="24"/>
                <w:lang w:val="en-US" w:eastAsia="zh-CN"/>
              </w:rPr>
              <w:t>方案编制合理、可行得3分，每有一项不合理扣减0.5分；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trPr>
        <w:tc>
          <w:tcPr>
            <w:tcW w:w="724"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sz w:val="24"/>
                <w:szCs w:val="24"/>
              </w:rPr>
            </w:pPr>
          </w:p>
        </w:tc>
        <w:tc>
          <w:tcPr>
            <w:tcW w:w="757" w:type="pct"/>
            <w:vMerge w:val="restar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财务管理</w:t>
            </w: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w:t>
            </w:r>
            <w:r>
              <w:rPr>
                <w:rFonts w:hint="eastAsia" w:asciiTheme="minorEastAsia" w:hAnsiTheme="minorEastAsia"/>
                <w:bCs/>
                <w:sz w:val="24"/>
                <w:szCs w:val="24"/>
                <w:lang w:val="en-US" w:eastAsia="zh-CN"/>
              </w:rPr>
              <w:t>15分</w:t>
            </w:r>
            <w:r>
              <w:rPr>
                <w:rFonts w:hint="eastAsia" w:asciiTheme="minorEastAsia" w:hAnsiTheme="minorEastAsia"/>
                <w:bCs/>
                <w:sz w:val="24"/>
                <w:szCs w:val="24"/>
                <w:lang w:eastAsia="zh-CN"/>
              </w:rPr>
              <w:t>）</w:t>
            </w: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left"/>
              <w:rPr>
                <w:rFonts w:hint="eastAsia" w:ascii="宋体" w:hAnsi="宋体" w:eastAsia="宋体" w:cs="宋体"/>
                <w:bCs/>
                <w:sz w:val="24"/>
                <w:szCs w:val="24"/>
                <w:lang w:eastAsia="zh-CN"/>
              </w:rPr>
            </w:pP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、资金使用合规性</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4分</w:t>
            </w:r>
            <w:r>
              <w:rPr>
                <w:rFonts w:hint="eastAsia" w:ascii="宋体" w:hAnsi="宋体" w:eastAsia="宋体" w:cs="宋体"/>
                <w:color w:val="000000"/>
                <w:sz w:val="24"/>
                <w:szCs w:val="24"/>
                <w:lang w:eastAsia="zh-CN"/>
              </w:rPr>
              <w:t>）</w:t>
            </w:r>
          </w:p>
        </w:tc>
        <w:tc>
          <w:tcPr>
            <w:tcW w:w="1611"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both"/>
              <w:rPr>
                <w:rFonts w:hint="eastAsia" w:asciiTheme="minorEastAsia" w:hAnsiTheme="minorEastAsia"/>
                <w:bCs/>
                <w:sz w:val="24"/>
                <w:szCs w:val="24"/>
                <w:lang w:eastAsia="zh-CN"/>
              </w:rPr>
            </w:pPr>
            <w:r>
              <w:rPr>
                <w:rFonts w:hint="eastAsia" w:asciiTheme="minorEastAsia" w:hAnsiTheme="minorEastAsia"/>
                <w:bCs/>
                <w:sz w:val="24"/>
                <w:szCs w:val="24"/>
                <w:lang w:val="en-US" w:eastAsia="zh-CN"/>
              </w:rPr>
              <w:t>债券资金未用于经常性支出，未用于中央明令禁止的项目支出得4分，发现资金使用不合规每有一项扣1分；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724"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tc>
        <w:tc>
          <w:tcPr>
            <w:tcW w:w="757"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left"/>
              <w:rPr>
                <w:rFonts w:hint="eastAsia" w:ascii="宋体" w:hAnsi="宋体" w:eastAsia="宋体" w:cs="宋体"/>
                <w:bCs/>
                <w:sz w:val="24"/>
                <w:szCs w:val="24"/>
                <w:lang w:eastAsia="zh-CN"/>
              </w:rPr>
            </w:pP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rPr>
              <w:t>、县级财政国库集中支付情况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7分</w:t>
            </w:r>
            <w:r>
              <w:rPr>
                <w:rFonts w:hint="eastAsia" w:ascii="宋体" w:hAnsi="宋体" w:eastAsia="宋体" w:cs="宋体"/>
                <w:color w:val="000000"/>
                <w:sz w:val="24"/>
                <w:szCs w:val="24"/>
                <w:lang w:eastAsia="zh-CN"/>
              </w:rPr>
              <w:t>）；</w:t>
            </w:r>
          </w:p>
        </w:tc>
        <w:tc>
          <w:tcPr>
            <w:tcW w:w="1611" w:type="pct"/>
            <w:vAlign w:val="top"/>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both"/>
              <w:rPr>
                <w:rFonts w:hint="eastAsia" w:asciiTheme="minorEastAsia" w:hAnsiTheme="minorEastAsia"/>
                <w:bCs/>
                <w:sz w:val="24"/>
                <w:szCs w:val="24"/>
                <w:lang w:eastAsia="zh-CN"/>
              </w:rPr>
            </w:pPr>
            <w:r>
              <w:rPr>
                <w:rFonts w:hint="eastAsia" w:asciiTheme="minorEastAsia" w:hAnsiTheme="minorEastAsia"/>
                <w:bCs/>
                <w:sz w:val="24"/>
                <w:szCs w:val="24"/>
                <w:lang w:val="en-US" w:eastAsia="zh-CN"/>
              </w:rPr>
              <w:t>及时拨付项目资金得7分，未及时拨付每发现一次扣1分；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trPr>
        <w:tc>
          <w:tcPr>
            <w:tcW w:w="724"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tc>
        <w:tc>
          <w:tcPr>
            <w:tcW w:w="757"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会计制度执行情况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4分</w:t>
            </w:r>
            <w:r>
              <w:rPr>
                <w:rFonts w:hint="eastAsia" w:ascii="宋体" w:hAnsi="宋体" w:eastAsia="宋体" w:cs="宋体"/>
                <w:color w:val="000000"/>
                <w:sz w:val="24"/>
                <w:szCs w:val="24"/>
                <w:lang w:eastAsia="zh-CN"/>
              </w:rPr>
              <w:t>）；</w:t>
            </w:r>
          </w:p>
        </w:tc>
        <w:tc>
          <w:tcPr>
            <w:tcW w:w="1611" w:type="pct"/>
            <w:vAlign w:val="top"/>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both"/>
              <w:rPr>
                <w:rFonts w:hint="default" w:asciiTheme="minorEastAsia" w:hAnsiTheme="minorEastAsia"/>
                <w:bCs/>
                <w:sz w:val="24"/>
                <w:szCs w:val="24"/>
                <w:lang w:val="en-US" w:eastAsia="zh-CN"/>
              </w:rPr>
            </w:pPr>
            <w:r>
              <w:rPr>
                <w:rFonts w:hint="eastAsia" w:asciiTheme="minorEastAsia" w:hAnsiTheme="minorEastAsia"/>
                <w:bCs/>
                <w:sz w:val="24"/>
                <w:szCs w:val="24"/>
                <w:lang w:val="en-US" w:eastAsia="zh-CN"/>
              </w:rPr>
              <w:t>未发现资金有挪用、抽逃、延迟支付现象得4分，每发现一次扣减1分；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724" w:type="pct"/>
            <w:vMerge w:val="restar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产出指标</w:t>
            </w: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30</w:t>
            </w:r>
            <w:r>
              <w:rPr>
                <w:rFonts w:hint="eastAsia" w:asciiTheme="minorEastAsia" w:hAnsiTheme="minorEastAsia"/>
                <w:bCs/>
                <w:sz w:val="24"/>
                <w:szCs w:val="24"/>
              </w:rPr>
              <w:t>分）</w:t>
            </w:r>
          </w:p>
        </w:tc>
        <w:tc>
          <w:tcPr>
            <w:tcW w:w="757" w:type="pct"/>
            <w:vMerge w:val="restar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项目产出管理</w:t>
            </w: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30</w:t>
            </w:r>
            <w:r>
              <w:rPr>
                <w:rFonts w:hint="eastAsia" w:asciiTheme="minorEastAsia" w:hAnsiTheme="minorEastAsia"/>
                <w:bCs/>
                <w:sz w:val="24"/>
                <w:szCs w:val="24"/>
              </w:rPr>
              <w:t>分）</w:t>
            </w: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、工程完工情况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10分</w:t>
            </w:r>
            <w:r>
              <w:rPr>
                <w:rFonts w:hint="eastAsia" w:ascii="宋体" w:hAnsi="宋体" w:eastAsia="宋体" w:cs="宋体"/>
                <w:color w:val="000000"/>
                <w:sz w:val="24"/>
                <w:szCs w:val="24"/>
                <w:lang w:eastAsia="zh-CN"/>
              </w:rPr>
              <w:t>）；</w:t>
            </w:r>
          </w:p>
        </w:tc>
        <w:tc>
          <w:tcPr>
            <w:tcW w:w="1611" w:type="pct"/>
            <w:vAlign w:val="top"/>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eastAsiaTheme="minorEastAsia"/>
                <w:bCs/>
                <w:sz w:val="24"/>
                <w:szCs w:val="24"/>
                <w:lang w:val="en-US" w:eastAsia="zh-CN"/>
              </w:rPr>
            </w:pPr>
            <w:r>
              <w:rPr>
                <w:rFonts w:hint="eastAsia" w:asciiTheme="minorEastAsia" w:hAnsiTheme="minorEastAsia"/>
                <w:bCs/>
                <w:sz w:val="24"/>
                <w:szCs w:val="24"/>
                <w:lang w:eastAsia="zh-CN"/>
              </w:rPr>
              <w:t>考核期内项目全部完工得</w:t>
            </w:r>
            <w:r>
              <w:rPr>
                <w:rFonts w:hint="eastAsia" w:asciiTheme="minorEastAsia" w:hAnsiTheme="minorEastAsia"/>
                <w:bCs/>
                <w:sz w:val="24"/>
                <w:szCs w:val="24"/>
                <w:lang w:val="en-US" w:eastAsia="zh-CN"/>
              </w:rPr>
              <w:t>10分，每有一项未完工扣2分；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724"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sz w:val="24"/>
                <w:szCs w:val="24"/>
              </w:rPr>
            </w:pPr>
          </w:p>
        </w:tc>
        <w:tc>
          <w:tcPr>
            <w:tcW w:w="757"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、工期控制情况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10分</w:t>
            </w:r>
            <w:r>
              <w:rPr>
                <w:rFonts w:hint="eastAsia" w:ascii="宋体" w:hAnsi="宋体" w:eastAsia="宋体" w:cs="宋体"/>
                <w:color w:val="000000"/>
                <w:sz w:val="24"/>
                <w:szCs w:val="24"/>
                <w:lang w:eastAsia="zh-CN"/>
              </w:rPr>
              <w:t>）；</w:t>
            </w:r>
          </w:p>
        </w:tc>
        <w:tc>
          <w:tcPr>
            <w:tcW w:w="1611" w:type="pct"/>
            <w:vAlign w:val="top"/>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计划工期内完工得10分，超期完工扣2分；评价期内仍未完工不得分；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trPr>
        <w:tc>
          <w:tcPr>
            <w:tcW w:w="724"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、完工项目验收情况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10分</w:t>
            </w:r>
            <w:r>
              <w:rPr>
                <w:rFonts w:hint="eastAsia" w:ascii="宋体" w:hAnsi="宋体" w:eastAsia="宋体" w:cs="宋体"/>
                <w:color w:val="000000"/>
                <w:sz w:val="24"/>
                <w:szCs w:val="24"/>
                <w:lang w:eastAsia="zh-CN"/>
              </w:rPr>
              <w:t>）；</w:t>
            </w:r>
          </w:p>
        </w:tc>
        <w:tc>
          <w:tcPr>
            <w:tcW w:w="1611" w:type="pct"/>
            <w:vAlign w:val="top"/>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lang w:val="en-US"/>
              </w:rPr>
            </w:pPr>
            <w:r>
              <w:rPr>
                <w:rFonts w:hint="eastAsia" w:asciiTheme="minorEastAsia" w:hAnsiTheme="minorEastAsia"/>
                <w:bCs/>
                <w:sz w:val="24"/>
                <w:szCs w:val="24"/>
                <w:lang w:val="en-US" w:eastAsia="zh-CN"/>
              </w:rPr>
              <w:t>完工后项目通过竣工验收合格得10分，完工后延迟验收扣2分，验收不合格不得分；完工后未经验收扣5分；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trPr>
        <w:tc>
          <w:tcPr>
            <w:tcW w:w="724" w:type="pct"/>
            <w:vMerge w:val="restar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leftChars="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效益指标</w:t>
            </w: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eastAsiaTheme="minorEastAsia"/>
                <w:bCs/>
                <w:sz w:val="24"/>
                <w:szCs w:val="24"/>
                <w:lang w:eastAsia="zh-CN"/>
              </w:rPr>
            </w:pPr>
            <w:r>
              <w:rPr>
                <w:rFonts w:hint="eastAsia" w:asciiTheme="minorEastAsia" w:hAnsiTheme="minorEastAsia"/>
                <w:bCs/>
                <w:sz w:val="24"/>
                <w:szCs w:val="24"/>
                <w:lang w:eastAsia="zh-CN"/>
              </w:rPr>
              <w:t>（</w:t>
            </w:r>
            <w:r>
              <w:rPr>
                <w:rFonts w:hint="eastAsia" w:asciiTheme="minorEastAsia" w:hAnsiTheme="minorEastAsia"/>
                <w:bCs/>
                <w:sz w:val="24"/>
                <w:szCs w:val="24"/>
                <w:lang w:val="en-US" w:eastAsia="zh-CN"/>
              </w:rPr>
              <w:t>30份</w:t>
            </w:r>
            <w:r>
              <w:rPr>
                <w:rFonts w:hint="eastAsia" w:asciiTheme="minorEastAsia" w:hAnsiTheme="minorEastAsia"/>
                <w:bCs/>
                <w:sz w:val="24"/>
                <w:szCs w:val="24"/>
                <w:lang w:eastAsia="zh-CN"/>
              </w:rPr>
              <w:t>）</w:t>
            </w:r>
          </w:p>
        </w:tc>
        <w:tc>
          <w:tcPr>
            <w:tcW w:w="757" w:type="pct"/>
            <w:vMerge w:val="restar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社会效益情况</w:t>
            </w: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20</w:t>
            </w:r>
            <w:r>
              <w:rPr>
                <w:rFonts w:hint="eastAsia" w:asciiTheme="minorEastAsia" w:hAnsiTheme="minorEastAsia"/>
                <w:bCs/>
                <w:sz w:val="24"/>
                <w:szCs w:val="24"/>
              </w:rPr>
              <w:t>分）</w:t>
            </w: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、总体目标实现情况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8分</w:t>
            </w:r>
            <w:r>
              <w:rPr>
                <w:rFonts w:hint="eastAsia" w:ascii="宋体" w:hAnsi="宋体" w:eastAsia="宋体" w:cs="宋体"/>
                <w:color w:val="000000"/>
                <w:sz w:val="24"/>
                <w:szCs w:val="24"/>
                <w:lang w:eastAsia="zh-CN"/>
              </w:rPr>
              <w:t>）；</w:t>
            </w:r>
          </w:p>
        </w:tc>
        <w:tc>
          <w:tcPr>
            <w:tcW w:w="1611" w:type="pct"/>
            <w:vAlign w:val="top"/>
          </w:tcPr>
          <w:p>
            <w:pPr>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cs="Times New Roman" w:asciiTheme="minorEastAsia" w:hAnsiTheme="minorEastAsia" w:eastAsiaTheme="minorEastAsia"/>
                <w:kern w:val="0"/>
                <w:sz w:val="24"/>
                <w:szCs w:val="24"/>
                <w:lang w:val="en-US" w:eastAsia="zh-CN"/>
              </w:rPr>
            </w:pPr>
            <w:r>
              <w:rPr>
                <w:rFonts w:hint="eastAsia" w:asciiTheme="minorEastAsia" w:hAnsiTheme="minorEastAsia"/>
                <w:bCs/>
                <w:sz w:val="24"/>
                <w:szCs w:val="24"/>
                <w:lang w:eastAsia="zh-CN"/>
              </w:rPr>
              <w:t>达到预期建设目标得</w:t>
            </w:r>
            <w:r>
              <w:rPr>
                <w:rFonts w:hint="eastAsia" w:asciiTheme="minorEastAsia" w:hAnsiTheme="minorEastAsia"/>
                <w:bCs/>
                <w:sz w:val="24"/>
                <w:szCs w:val="24"/>
                <w:lang w:val="en-US" w:eastAsia="zh-CN"/>
              </w:rPr>
              <w:t>8分；未达到目标，每有一项扣减1分；截止到绩效评价仍未达到目标不得分；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trPr>
        <w:tc>
          <w:tcPr>
            <w:tcW w:w="724"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757"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lang w:val="en-US" w:eastAsia="zh-CN"/>
              </w:rPr>
              <w:t>15</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社会效益实现情况（</w:t>
            </w:r>
            <w:r>
              <w:rPr>
                <w:rFonts w:hint="eastAsia" w:ascii="宋体" w:hAnsi="宋体" w:eastAsia="宋体" w:cs="宋体"/>
                <w:color w:val="000000"/>
                <w:sz w:val="24"/>
                <w:szCs w:val="24"/>
                <w:lang w:val="en-US" w:eastAsia="zh-CN"/>
              </w:rPr>
              <w:t>8分</w:t>
            </w:r>
            <w:r>
              <w:rPr>
                <w:rFonts w:hint="eastAsia" w:ascii="宋体" w:hAnsi="宋体" w:eastAsia="宋体" w:cs="宋体"/>
                <w:color w:val="000000"/>
                <w:sz w:val="24"/>
                <w:szCs w:val="24"/>
                <w:lang w:eastAsia="zh-CN"/>
              </w:rPr>
              <w:t>）；</w:t>
            </w:r>
          </w:p>
        </w:tc>
        <w:tc>
          <w:tcPr>
            <w:tcW w:w="1611" w:type="pct"/>
            <w:vAlign w:val="top"/>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项目的建设对社会效益明显提升得8分，效益不明显得4分，社会效益差不得分；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trPr>
        <w:tc>
          <w:tcPr>
            <w:tcW w:w="724"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757"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lang w:val="en-US" w:eastAsia="zh-CN"/>
              </w:rPr>
              <w:t>16</w:t>
            </w:r>
            <w:r>
              <w:rPr>
                <w:rFonts w:hint="eastAsia" w:ascii="宋体" w:hAnsi="宋体" w:eastAsia="宋体" w:cs="宋体"/>
                <w:color w:val="000000"/>
                <w:sz w:val="24"/>
                <w:szCs w:val="24"/>
              </w:rPr>
              <w:t>、社会环境（交通环境等）改善情况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4分</w:t>
            </w:r>
            <w:r>
              <w:rPr>
                <w:rFonts w:hint="eastAsia" w:ascii="宋体" w:hAnsi="宋体" w:eastAsia="宋体" w:cs="宋体"/>
                <w:color w:val="000000"/>
                <w:sz w:val="24"/>
                <w:szCs w:val="24"/>
                <w:lang w:eastAsia="zh-CN"/>
              </w:rPr>
              <w:t>）；</w:t>
            </w:r>
          </w:p>
        </w:tc>
        <w:tc>
          <w:tcPr>
            <w:tcW w:w="1611" w:type="pct"/>
            <w:vAlign w:val="top"/>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项目建设对社会环境有明显提升得4分，提升不明显得2分，影响社会环境不得分；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trPr>
        <w:tc>
          <w:tcPr>
            <w:tcW w:w="724"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restar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经济效益情况</w:t>
            </w: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10</w:t>
            </w:r>
            <w:r>
              <w:rPr>
                <w:rFonts w:hint="eastAsia" w:asciiTheme="minorEastAsia" w:hAnsiTheme="minorEastAsia"/>
                <w:bCs/>
                <w:sz w:val="24"/>
                <w:szCs w:val="24"/>
              </w:rPr>
              <w:t>分）</w:t>
            </w: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17、项目建设带来的直接经济效益（3分）；</w:t>
            </w:r>
          </w:p>
        </w:tc>
        <w:tc>
          <w:tcPr>
            <w:tcW w:w="1611" w:type="pct"/>
            <w:vAlign w:val="top"/>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eastAsiaTheme="minorEastAsia"/>
                <w:bCs/>
                <w:sz w:val="24"/>
                <w:szCs w:val="24"/>
                <w:lang w:val="en-US" w:eastAsia="zh-CN"/>
              </w:rPr>
            </w:pPr>
            <w:r>
              <w:rPr>
                <w:rFonts w:hint="eastAsia" w:ascii="宋体" w:hAnsi="宋体" w:eastAsia="宋体" w:cs="Times New Roman"/>
                <w:bCs/>
                <w:kern w:val="2"/>
                <w:sz w:val="24"/>
                <w:szCs w:val="24"/>
                <w:lang w:val="en-US" w:eastAsia="zh-CN" w:bidi="ar"/>
              </w:rPr>
              <w:t>项目建设能够持续带动当地直接经济效益明显提升得3分，直接经济效益不明显扣1分，无直接经济效益扣2分；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trPr>
        <w:tc>
          <w:tcPr>
            <w:tcW w:w="724"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rPr>
            </w:pP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18、项目建设带来的间接经济效益（7分）；</w:t>
            </w:r>
          </w:p>
        </w:tc>
        <w:tc>
          <w:tcPr>
            <w:tcW w:w="1611" w:type="pct"/>
            <w:vAlign w:val="top"/>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Times New Roman"/>
                <w:bCs/>
                <w:kern w:val="2"/>
                <w:sz w:val="24"/>
                <w:szCs w:val="24"/>
                <w:lang w:val="en-US" w:eastAsia="zh-CN" w:bidi="ar"/>
              </w:rPr>
            </w:pPr>
            <w:r>
              <w:rPr>
                <w:rFonts w:hint="eastAsia" w:ascii="宋体" w:hAnsi="宋体" w:eastAsia="宋体" w:cs="Times New Roman"/>
                <w:bCs/>
                <w:kern w:val="2"/>
                <w:sz w:val="24"/>
                <w:szCs w:val="24"/>
                <w:lang w:val="en-US" w:eastAsia="zh-CN" w:bidi="ar"/>
              </w:rPr>
              <w:t>项目建设能够持续带动当地间接经济效益明显提升得7分，经济效益不明显得5分；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24"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总分</w:t>
            </w:r>
          </w:p>
        </w:tc>
        <w:tc>
          <w:tcPr>
            <w:tcW w:w="757"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lang w:val="en-US" w:eastAsia="zh-CN"/>
              </w:rPr>
            </w:pPr>
            <w:r>
              <w:rPr>
                <w:rFonts w:hint="eastAsia" w:asciiTheme="minorEastAsia" w:hAnsiTheme="minorEastAsia"/>
                <w:bCs/>
                <w:sz w:val="24"/>
                <w:szCs w:val="24"/>
                <w:lang w:val="en-US" w:eastAsia="zh-CN"/>
              </w:rPr>
              <w:t>100</w:t>
            </w:r>
          </w:p>
        </w:tc>
        <w:tc>
          <w:tcPr>
            <w:tcW w:w="3517" w:type="pct"/>
            <w:gridSpan w:val="2"/>
            <w:vAlign w:val="center"/>
          </w:tcPr>
          <w:p>
            <w:pPr>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Theme="minorEastAsia" w:hAnsiTheme="minorEastAsia"/>
                <w:bCs/>
                <w:sz w:val="24"/>
                <w:szCs w:val="24"/>
              </w:rPr>
            </w:pPr>
          </w:p>
        </w:tc>
      </w:tr>
    </w:tbl>
    <w:p>
      <w:pPr>
        <w:pStyle w:val="11"/>
        <w:pageBreakBefore w:val="0"/>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outlineLvl w:val="1"/>
        <w:rPr>
          <w:rFonts w:hint="eastAsia" w:ascii="楷体" w:hAnsi="楷体" w:eastAsia="楷体" w:cs="楷体"/>
          <w:b/>
          <w:bCs/>
          <w:color w:val="000000" w:themeColor="text1"/>
          <w:kern w:val="2"/>
          <w:sz w:val="32"/>
          <w:szCs w:val="32"/>
          <w:lang w:val="en-US" w:eastAsia="zh-CN" w:bidi="ar-SA"/>
          <w14:textFill>
            <w14:solidFill>
              <w14:schemeClr w14:val="tx1"/>
            </w14:solidFill>
          </w14:textFill>
        </w:rPr>
      </w:pPr>
      <w:bookmarkStart w:id="55" w:name="_Toc12042"/>
      <w:bookmarkStart w:id="56" w:name="_Toc8164"/>
      <w:bookmarkStart w:id="57" w:name="_Toc6420"/>
      <w:bookmarkStart w:id="58" w:name="_Toc12872"/>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（四）绩效评价工作过程</w:t>
      </w:r>
      <w:bookmarkEnd w:id="55"/>
      <w:bookmarkEnd w:id="56"/>
      <w:bookmarkEnd w:id="57"/>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560" w:firstLineChars="200"/>
        <w:textAlignment w:val="auto"/>
        <w:outlineLvl w:val="0"/>
        <w:rPr>
          <w:rFonts w:hint="eastAsia" w:ascii="宋体" w:hAnsi="宋体" w:eastAsia="宋体" w:cs="宋体"/>
          <w:sz w:val="28"/>
          <w:szCs w:val="28"/>
          <w:lang w:eastAsia="zh-CN"/>
        </w:rPr>
      </w:pPr>
      <w:bookmarkStart w:id="59" w:name="_Toc31807"/>
      <w:bookmarkStart w:id="60" w:name="_Toc17563"/>
      <w:bookmarkStart w:id="61" w:name="_Toc13042"/>
      <w:bookmarkStart w:id="62" w:name="_Toc22556"/>
      <w:bookmarkStart w:id="63" w:name="_Toc18780"/>
      <w:bookmarkStart w:id="64" w:name="_Toc2087"/>
      <w:bookmarkStart w:id="65" w:name="_Toc31702"/>
      <w:r>
        <w:rPr>
          <w:rFonts w:hint="eastAsia" w:ascii="宋体" w:hAnsi="宋体" w:eastAsia="宋体" w:cs="宋体"/>
          <w:sz w:val="28"/>
          <w:szCs w:val="28"/>
          <w:lang w:eastAsia="zh-CN"/>
        </w:rPr>
        <w:t>围场满族蒙古族自治</w:t>
      </w:r>
      <w:r>
        <w:rPr>
          <w:rFonts w:hint="eastAsia" w:ascii="宋体" w:hAnsi="宋体" w:eastAsia="宋体" w:cs="宋体"/>
          <w:sz w:val="28"/>
          <w:szCs w:val="28"/>
        </w:rPr>
        <w:t>县</w:t>
      </w:r>
      <w:r>
        <w:rPr>
          <w:rFonts w:hint="eastAsia" w:ascii="宋体" w:hAnsi="宋体" w:eastAsia="宋体" w:cs="宋体"/>
          <w:sz w:val="28"/>
          <w:szCs w:val="28"/>
          <w:lang w:eastAsia="zh-CN"/>
        </w:rPr>
        <w:t>财政局</w:t>
      </w:r>
      <w:r>
        <w:rPr>
          <w:rFonts w:hint="eastAsia" w:ascii="宋体" w:hAnsi="宋体" w:eastAsia="宋体" w:cs="宋体"/>
          <w:sz w:val="28"/>
          <w:szCs w:val="28"/>
        </w:rPr>
        <w:t>委托</w:t>
      </w:r>
      <w:r>
        <w:rPr>
          <w:rFonts w:hint="eastAsia" w:ascii="宋体" w:hAnsi="宋体" w:eastAsia="宋体" w:cs="宋体"/>
          <w:sz w:val="28"/>
          <w:szCs w:val="28"/>
          <w:lang w:eastAsia="zh-CN"/>
        </w:rPr>
        <w:t>承德燕山会计师事务所</w:t>
      </w:r>
      <w:r>
        <w:rPr>
          <w:rFonts w:hint="eastAsia" w:ascii="宋体" w:hAnsi="宋体" w:eastAsia="宋体" w:cs="宋体"/>
          <w:sz w:val="28"/>
          <w:szCs w:val="28"/>
        </w:rPr>
        <w:t>有限</w:t>
      </w:r>
      <w:r>
        <w:rPr>
          <w:rFonts w:hint="eastAsia" w:ascii="宋体" w:hAnsi="宋体" w:eastAsia="宋体" w:cs="宋体"/>
          <w:sz w:val="28"/>
          <w:szCs w:val="28"/>
          <w:lang w:eastAsia="zh-CN"/>
        </w:rPr>
        <w:t>责任</w:t>
      </w:r>
      <w:r>
        <w:rPr>
          <w:rFonts w:hint="eastAsia" w:ascii="宋体" w:hAnsi="宋体" w:eastAsia="宋体" w:cs="宋体"/>
          <w:sz w:val="28"/>
          <w:szCs w:val="28"/>
        </w:rPr>
        <w:t>公司对本</w:t>
      </w:r>
      <w:r>
        <w:rPr>
          <w:rFonts w:hint="eastAsia" w:ascii="宋体" w:hAnsi="宋体" w:eastAsia="宋体" w:cs="宋体"/>
          <w:sz w:val="28"/>
          <w:szCs w:val="28"/>
          <w:lang w:eastAsia="zh-CN"/>
        </w:rPr>
        <w:t>项目债券资金使用情况的</w:t>
      </w:r>
      <w:r>
        <w:rPr>
          <w:rFonts w:hint="eastAsia" w:ascii="宋体" w:hAnsi="宋体" w:eastAsia="宋体" w:cs="宋体"/>
          <w:sz w:val="28"/>
          <w:szCs w:val="28"/>
        </w:rPr>
        <w:t>经济性、规范性、</w:t>
      </w:r>
      <w:r>
        <w:rPr>
          <w:rFonts w:hint="eastAsia" w:ascii="宋体" w:hAnsi="宋体" w:eastAsia="宋体" w:cs="宋体"/>
          <w:sz w:val="28"/>
          <w:szCs w:val="28"/>
          <w:lang w:eastAsia="zh-CN"/>
        </w:rPr>
        <w:t>效益</w:t>
      </w:r>
      <w:r>
        <w:rPr>
          <w:rFonts w:hint="eastAsia" w:ascii="宋体" w:hAnsi="宋体" w:eastAsia="宋体" w:cs="宋体"/>
          <w:sz w:val="28"/>
          <w:szCs w:val="28"/>
        </w:rPr>
        <w:t>性</w:t>
      </w:r>
      <w:r>
        <w:rPr>
          <w:rFonts w:hint="eastAsia" w:ascii="宋体" w:hAnsi="宋体" w:eastAsia="宋体" w:cs="宋体"/>
          <w:sz w:val="28"/>
          <w:szCs w:val="28"/>
          <w:lang w:eastAsia="zh-CN"/>
        </w:rPr>
        <w:t>和可持续性</w:t>
      </w:r>
      <w:r>
        <w:rPr>
          <w:rFonts w:hint="eastAsia" w:ascii="宋体" w:hAnsi="宋体" w:eastAsia="宋体" w:cs="宋体"/>
          <w:sz w:val="28"/>
          <w:szCs w:val="28"/>
        </w:rPr>
        <w:t>等进行</w:t>
      </w:r>
      <w:r>
        <w:rPr>
          <w:rFonts w:hint="eastAsia" w:ascii="宋体" w:hAnsi="宋体" w:eastAsia="宋体" w:cs="宋体"/>
          <w:sz w:val="28"/>
          <w:szCs w:val="28"/>
          <w:lang w:eastAsia="zh-CN"/>
        </w:rPr>
        <w:t>客观、公正的分析和评判</w:t>
      </w:r>
      <w:r>
        <w:rPr>
          <w:rFonts w:hint="eastAsia" w:ascii="宋体" w:hAnsi="宋体" w:eastAsia="宋体" w:cs="宋体"/>
          <w:sz w:val="28"/>
          <w:szCs w:val="28"/>
        </w:rPr>
        <w:t>。根据</w:t>
      </w:r>
      <w:r>
        <w:rPr>
          <w:rFonts w:hint="eastAsia" w:ascii="宋体" w:hAnsi="宋体" w:eastAsia="宋体" w:cs="宋体"/>
          <w:sz w:val="28"/>
          <w:szCs w:val="28"/>
          <w:lang w:eastAsia="zh-CN"/>
        </w:rPr>
        <w:t>绩效评价工作</w:t>
      </w:r>
      <w:r>
        <w:rPr>
          <w:rFonts w:hint="eastAsia" w:ascii="宋体" w:hAnsi="宋体" w:eastAsia="宋体" w:cs="宋体"/>
          <w:sz w:val="28"/>
          <w:szCs w:val="28"/>
        </w:rPr>
        <w:t>要求，</w:t>
      </w:r>
      <w:r>
        <w:rPr>
          <w:rFonts w:hint="eastAsia" w:ascii="宋体" w:hAnsi="宋体" w:eastAsia="宋体" w:cs="宋体"/>
          <w:sz w:val="28"/>
          <w:szCs w:val="28"/>
          <w:lang w:eastAsia="zh-CN"/>
        </w:rPr>
        <w:t>我方做以下工作：</w:t>
      </w:r>
      <w:bookmarkEnd w:id="59"/>
      <w:bookmarkEnd w:id="60"/>
      <w:bookmarkEnd w:id="61"/>
      <w:bookmarkEnd w:id="62"/>
      <w:bookmarkEnd w:id="63"/>
      <w:bookmarkEnd w:id="64"/>
      <w:bookmarkEnd w:id="65"/>
    </w:p>
    <w:p>
      <w:pPr>
        <w:keepNext w:val="0"/>
        <w:keepLines w:val="0"/>
        <w:pageBreakBefore w:val="0"/>
        <w:widowControl w:val="0"/>
        <w:kinsoku/>
        <w:wordWrap/>
        <w:overflowPunct/>
        <w:topLinePunct w:val="0"/>
        <w:autoSpaceDE/>
        <w:autoSpaceDN/>
        <w:bidi w:val="0"/>
        <w:adjustRightInd/>
        <w:snapToGrid/>
        <w:ind w:firstLine="562" w:firstLineChars="200"/>
        <w:textAlignment w:val="auto"/>
        <w:outlineLvl w:val="2"/>
        <w:rPr>
          <w:rFonts w:hint="eastAsia" w:ascii="仿宋" w:hAnsi="仿宋" w:eastAsia="仿宋" w:cs="仿宋"/>
          <w:b/>
          <w:bCs/>
          <w:sz w:val="28"/>
          <w:szCs w:val="28"/>
          <w:lang w:val="en-US" w:eastAsia="zh-CN"/>
        </w:rPr>
      </w:pPr>
      <w:bookmarkStart w:id="66" w:name="_Toc24972"/>
      <w:bookmarkStart w:id="67" w:name="_Toc14572"/>
      <w:bookmarkStart w:id="68" w:name="_Toc1487"/>
      <w:bookmarkStart w:id="69" w:name="_Toc15494"/>
      <w:bookmarkStart w:id="70" w:name="_Toc24311"/>
      <w:bookmarkStart w:id="71" w:name="_Toc19058"/>
      <w:bookmarkStart w:id="72" w:name="_Toc24529"/>
      <w:bookmarkStart w:id="73" w:name="_Toc17036"/>
      <w:bookmarkStart w:id="74" w:name="_Toc27413"/>
      <w:bookmarkStart w:id="75" w:name="_Toc14297"/>
      <w:bookmarkStart w:id="76" w:name="_Toc29071"/>
      <w:r>
        <w:rPr>
          <w:rFonts w:hint="eastAsia" w:ascii="仿宋" w:hAnsi="仿宋" w:eastAsia="仿宋" w:cs="仿宋"/>
          <w:b/>
          <w:bCs/>
          <w:sz w:val="28"/>
          <w:szCs w:val="28"/>
          <w:lang w:val="en-US" w:eastAsia="zh-CN"/>
        </w:rPr>
        <w:t>1、明确项目团队的职责与分工</w:t>
      </w:r>
      <w:bookmarkEnd w:id="66"/>
      <w:bookmarkEnd w:id="67"/>
      <w:bookmarkEnd w:id="68"/>
      <w:bookmarkEnd w:id="69"/>
      <w:bookmarkEnd w:id="70"/>
      <w:bookmarkEnd w:id="71"/>
      <w:bookmarkEnd w:id="72"/>
      <w:bookmarkEnd w:id="73"/>
      <w:bookmarkEnd w:id="74"/>
      <w:bookmarkEnd w:id="75"/>
      <w:bookmarkEnd w:id="76"/>
    </w:p>
    <w:tbl>
      <w:tblPr>
        <w:tblStyle w:val="13"/>
        <w:tblW w:w="8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705"/>
        <w:gridCol w:w="1428"/>
        <w:gridCol w:w="4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881"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序号</w:t>
            </w:r>
          </w:p>
        </w:tc>
        <w:tc>
          <w:tcPr>
            <w:tcW w:w="1705"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职务</w:t>
            </w:r>
          </w:p>
        </w:tc>
        <w:tc>
          <w:tcPr>
            <w:tcW w:w="1428"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负责人</w:t>
            </w:r>
          </w:p>
        </w:tc>
        <w:tc>
          <w:tcPr>
            <w:tcW w:w="4311" w:type="dxa"/>
            <w:shd w:val="clear" w:color="auto" w:fill="BEBEBE" w:themeFill="background1" w:themeFillShade="BF"/>
            <w:vAlign w:val="center"/>
          </w:tcPr>
          <w:p>
            <w:pPr>
              <w:pStyle w:val="16"/>
              <w:ind w:firstLine="0"/>
              <w:jc w:val="center"/>
              <w:rPr>
                <w:rFonts w:ascii="宋体" w:hAnsi="宋体" w:eastAsia="宋体" w:cs="宋体"/>
                <w:b/>
                <w:bCs/>
                <w:kern w:val="0"/>
                <w:sz w:val="24"/>
              </w:rPr>
            </w:pPr>
            <w:r>
              <w:rPr>
                <w:rFonts w:hint="eastAsia" w:ascii="宋体" w:hAnsi="宋体" w:eastAsia="宋体" w:cs="宋体"/>
                <w:b/>
                <w:bCs/>
                <w:kern w:val="0"/>
                <w:sz w:val="24"/>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6"/>
              <w:ind w:firstLine="0"/>
              <w:jc w:val="center"/>
              <w:rPr>
                <w:rFonts w:ascii="宋体" w:hAnsi="宋体" w:eastAsia="宋体" w:cs="宋体"/>
                <w:b/>
                <w:bCs/>
                <w:spacing w:val="15"/>
                <w:sz w:val="24"/>
              </w:rPr>
            </w:pPr>
            <w:r>
              <w:rPr>
                <w:rFonts w:hint="eastAsia" w:ascii="宋体" w:hAnsi="宋体" w:eastAsia="宋体" w:cs="宋体"/>
                <w:b/>
                <w:bCs/>
                <w:spacing w:val="15"/>
                <w:sz w:val="24"/>
              </w:rPr>
              <w:t>1</w:t>
            </w:r>
          </w:p>
        </w:tc>
        <w:tc>
          <w:tcPr>
            <w:tcW w:w="1705" w:type="dxa"/>
            <w:vMerge w:val="restart"/>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rPr>
              <w:t>负责</w:t>
            </w:r>
            <w:r>
              <w:rPr>
                <w:rFonts w:hint="eastAsia" w:ascii="宋体" w:hAnsi="宋体" w:eastAsia="宋体" w:cs="宋体"/>
                <w:kern w:val="0"/>
                <w:sz w:val="24"/>
                <w:lang w:eastAsia="zh-CN"/>
              </w:rPr>
              <w:t>人</w:t>
            </w:r>
          </w:p>
        </w:tc>
        <w:tc>
          <w:tcPr>
            <w:tcW w:w="1428" w:type="dxa"/>
            <w:vAlign w:val="center"/>
          </w:tcPr>
          <w:p>
            <w:pPr>
              <w:jc w:val="center"/>
              <w:rPr>
                <w:rFonts w:hint="eastAsia" w:ascii="宋体" w:hAnsi="宋体" w:eastAsia="宋体" w:cs="宋体"/>
                <w:kern w:val="0"/>
                <w:sz w:val="24"/>
                <w:highlight w:val="yellow"/>
                <w:lang w:eastAsia="zh-CN"/>
              </w:rPr>
            </w:pPr>
            <w:r>
              <w:rPr>
                <w:rFonts w:hint="eastAsia" w:ascii="宋体" w:hAnsi="宋体" w:eastAsia="宋体" w:cs="宋体"/>
                <w:kern w:val="0"/>
                <w:sz w:val="24"/>
                <w:highlight w:val="none"/>
                <w:lang w:eastAsia="zh-CN"/>
              </w:rPr>
              <w:t>崔春华</w:t>
            </w:r>
          </w:p>
        </w:tc>
        <w:tc>
          <w:tcPr>
            <w:tcW w:w="4311"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主持全面工作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6"/>
              <w:ind w:firstLine="0"/>
              <w:jc w:val="center"/>
              <w:rPr>
                <w:rFonts w:hint="eastAsia"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2</w:t>
            </w:r>
          </w:p>
        </w:tc>
        <w:tc>
          <w:tcPr>
            <w:tcW w:w="1705" w:type="dxa"/>
            <w:vMerge w:val="continue"/>
            <w:vAlign w:val="center"/>
          </w:tcPr>
          <w:p>
            <w:pPr>
              <w:jc w:val="center"/>
              <w:rPr>
                <w:rFonts w:hint="eastAsia" w:ascii="宋体" w:hAnsi="宋体" w:eastAsia="宋体" w:cs="宋体"/>
                <w:kern w:val="0"/>
                <w:sz w:val="24"/>
              </w:rPr>
            </w:pPr>
          </w:p>
        </w:tc>
        <w:tc>
          <w:tcPr>
            <w:tcW w:w="1428" w:type="dxa"/>
            <w:vAlign w:val="center"/>
          </w:tcPr>
          <w:p>
            <w:pPr>
              <w:jc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白秀云</w:t>
            </w:r>
          </w:p>
        </w:tc>
        <w:tc>
          <w:tcPr>
            <w:tcW w:w="4311" w:type="dxa"/>
            <w:vMerge w:val="continue"/>
            <w:vAlign w:val="center"/>
          </w:tcPr>
          <w:p>
            <w:pPr>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881" w:type="dxa"/>
            <w:vAlign w:val="center"/>
          </w:tcPr>
          <w:p>
            <w:pPr>
              <w:pStyle w:val="16"/>
              <w:ind w:firstLine="0"/>
              <w:jc w:val="center"/>
              <w:rPr>
                <w:rFonts w:hint="eastAsia" w:ascii="宋体" w:hAnsi="宋体" w:eastAsia="宋体" w:cs="宋体"/>
                <w:b/>
                <w:bCs/>
                <w:spacing w:val="15"/>
                <w:sz w:val="24"/>
                <w:highlight w:val="yellow"/>
                <w:lang w:val="en-US" w:eastAsia="zh-CN"/>
              </w:rPr>
            </w:pPr>
            <w:r>
              <w:rPr>
                <w:rFonts w:hint="eastAsia" w:ascii="宋体" w:hAnsi="宋体" w:eastAsia="宋体" w:cs="宋体"/>
                <w:b/>
                <w:bCs/>
                <w:spacing w:val="15"/>
                <w:sz w:val="24"/>
                <w:highlight w:val="none"/>
                <w:lang w:val="en-US" w:eastAsia="zh-CN"/>
              </w:rPr>
              <w:t>3</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协调</w:t>
            </w:r>
          </w:p>
        </w:tc>
        <w:tc>
          <w:tcPr>
            <w:tcW w:w="1428" w:type="dxa"/>
            <w:vAlign w:val="center"/>
          </w:tcPr>
          <w:p>
            <w:pPr>
              <w:jc w:val="center"/>
              <w:rPr>
                <w:rFonts w:hint="eastAsia" w:ascii="宋体" w:hAnsi="宋体" w:eastAsia="宋体" w:cs="宋体"/>
                <w:kern w:val="0"/>
                <w:sz w:val="24"/>
                <w:highlight w:val="yellow"/>
                <w:lang w:eastAsia="zh-CN"/>
              </w:rPr>
            </w:pPr>
            <w:r>
              <w:rPr>
                <w:rFonts w:hint="eastAsia" w:ascii="宋体" w:hAnsi="宋体" w:eastAsia="宋体" w:cs="宋体"/>
                <w:kern w:val="0"/>
                <w:sz w:val="24"/>
                <w:highlight w:val="none"/>
                <w:lang w:eastAsia="zh-CN"/>
              </w:rPr>
              <w:t>王雪</w:t>
            </w:r>
          </w:p>
        </w:tc>
        <w:tc>
          <w:tcPr>
            <w:tcW w:w="4311" w:type="dxa"/>
            <w:vAlign w:val="center"/>
          </w:tcPr>
          <w:p>
            <w:pPr>
              <w:rPr>
                <w:rFonts w:ascii="宋体" w:hAnsi="宋体" w:eastAsia="宋体" w:cs="宋体"/>
                <w:kern w:val="0"/>
                <w:sz w:val="24"/>
              </w:rPr>
            </w:pPr>
            <w:r>
              <w:rPr>
                <w:rFonts w:hint="eastAsia" w:ascii="宋体" w:hAnsi="宋体" w:eastAsia="宋体" w:cs="宋体"/>
                <w:spacing w:val="15"/>
                <w:sz w:val="24"/>
              </w:rPr>
              <w:t>负责协调项目实施机构、项目公司等与项目有关的部门及机构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81" w:type="dxa"/>
            <w:vAlign w:val="center"/>
          </w:tcPr>
          <w:p>
            <w:pPr>
              <w:pStyle w:val="16"/>
              <w:ind w:firstLine="0"/>
              <w:jc w:val="center"/>
              <w:rPr>
                <w:rFonts w:hint="eastAsia"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4</w:t>
            </w:r>
          </w:p>
        </w:tc>
        <w:tc>
          <w:tcPr>
            <w:tcW w:w="1705" w:type="dxa"/>
            <w:vMerge w:val="continue"/>
            <w:vAlign w:val="center"/>
          </w:tcPr>
          <w:p>
            <w:pPr>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穆阳</w:t>
            </w:r>
          </w:p>
        </w:tc>
        <w:tc>
          <w:tcPr>
            <w:tcW w:w="4311" w:type="dxa"/>
            <w:vAlign w:val="center"/>
          </w:tcPr>
          <w:p>
            <w:pPr>
              <w:rPr>
                <w:rFonts w:ascii="宋体" w:hAnsi="宋体" w:eastAsia="宋体" w:cs="宋体"/>
                <w:spacing w:val="15"/>
                <w:sz w:val="24"/>
              </w:rPr>
            </w:pPr>
            <w:r>
              <w:rPr>
                <w:rFonts w:hint="eastAsia" w:ascii="宋体" w:hAnsi="宋体" w:eastAsia="宋体" w:cs="宋体"/>
                <w:spacing w:val="15"/>
                <w:sz w:val="24"/>
              </w:rPr>
              <w:t>负责绩效评价工作小组成员的协调等相关工作。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6"/>
              <w:ind w:firstLine="0"/>
              <w:jc w:val="center"/>
              <w:rPr>
                <w:rFonts w:hint="eastAsia" w:ascii="宋体" w:hAnsi="宋体" w:eastAsia="宋体" w:cs="宋体"/>
                <w:b/>
                <w:bCs/>
                <w:spacing w:val="15"/>
                <w:sz w:val="24"/>
                <w:lang w:eastAsia="zh-CN"/>
              </w:rPr>
            </w:pPr>
            <w:r>
              <w:rPr>
                <w:rFonts w:hint="eastAsia" w:ascii="宋体" w:hAnsi="宋体" w:eastAsia="宋体" w:cs="宋体"/>
                <w:b/>
                <w:bCs/>
                <w:spacing w:val="15"/>
                <w:sz w:val="24"/>
                <w:lang w:val="en-US" w:eastAsia="zh-CN"/>
              </w:rPr>
              <w:t>5</w:t>
            </w:r>
          </w:p>
        </w:tc>
        <w:tc>
          <w:tcPr>
            <w:tcW w:w="1705" w:type="dxa"/>
            <w:vMerge w:val="restart"/>
            <w:vAlign w:val="center"/>
          </w:tcPr>
          <w:p>
            <w:pPr>
              <w:pStyle w:val="16"/>
              <w:ind w:firstLine="0"/>
              <w:jc w:val="center"/>
              <w:rPr>
                <w:rFonts w:hint="eastAsia" w:ascii="宋体" w:hAnsi="宋体" w:eastAsia="宋体" w:cs="宋体"/>
                <w:kern w:val="0"/>
                <w:sz w:val="24"/>
                <w:lang w:eastAsia="zh-CN"/>
              </w:rPr>
            </w:pPr>
            <w:r>
              <w:rPr>
                <w:rFonts w:hint="eastAsia" w:ascii="宋体" w:hAnsi="宋体" w:eastAsia="宋体" w:cs="宋体"/>
                <w:kern w:val="0"/>
                <w:sz w:val="24"/>
              </w:rPr>
              <w:t>监管</w:t>
            </w:r>
            <w:r>
              <w:rPr>
                <w:rFonts w:hint="eastAsia" w:ascii="宋体" w:hAnsi="宋体" w:eastAsia="宋体" w:cs="宋体"/>
                <w:kern w:val="0"/>
                <w:sz w:val="24"/>
                <w:lang w:eastAsia="zh-CN"/>
              </w:rPr>
              <w:t>审核</w:t>
            </w: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吴丽珍</w:t>
            </w:r>
          </w:p>
        </w:tc>
        <w:tc>
          <w:tcPr>
            <w:tcW w:w="4311" w:type="dxa"/>
            <w:vMerge w:val="restart"/>
            <w:vAlign w:val="center"/>
          </w:tcPr>
          <w:p>
            <w:pPr>
              <w:rPr>
                <w:rFonts w:ascii="宋体" w:hAnsi="宋体" w:eastAsia="宋体" w:cs="宋体"/>
                <w:kern w:val="0"/>
                <w:sz w:val="24"/>
              </w:rPr>
            </w:pPr>
            <w:r>
              <w:rPr>
                <w:rFonts w:hint="eastAsia" w:ascii="宋体" w:hAnsi="宋体" w:eastAsia="宋体" w:cs="宋体"/>
                <w:kern w:val="0"/>
                <w:sz w:val="24"/>
              </w:rPr>
              <w:t>资料</w:t>
            </w:r>
            <w:r>
              <w:rPr>
                <w:rFonts w:hint="eastAsia" w:ascii="宋体" w:hAnsi="宋体" w:eastAsia="宋体" w:cs="宋体"/>
                <w:kern w:val="0"/>
                <w:sz w:val="24"/>
                <w:lang w:eastAsia="zh-CN"/>
              </w:rPr>
              <w:t>检查、</w:t>
            </w:r>
            <w:r>
              <w:rPr>
                <w:rFonts w:hint="eastAsia" w:ascii="宋体" w:hAnsi="宋体" w:eastAsia="宋体" w:cs="宋体"/>
                <w:kern w:val="0"/>
                <w:sz w:val="24"/>
              </w:rPr>
              <w:t>管理</w:t>
            </w:r>
            <w:r>
              <w:rPr>
                <w:rFonts w:hint="eastAsia" w:ascii="宋体" w:hAnsi="宋体" w:eastAsia="宋体" w:cs="宋体"/>
                <w:kern w:val="0"/>
                <w:sz w:val="24"/>
                <w:lang w:eastAsia="zh-CN"/>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6"/>
              <w:ind w:firstLine="0"/>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6</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穆阳</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7</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项目评价</w:t>
            </w: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崔春华</w:t>
            </w:r>
          </w:p>
        </w:tc>
        <w:tc>
          <w:tcPr>
            <w:tcW w:w="4311" w:type="dxa"/>
            <w:vMerge w:val="restart"/>
            <w:vAlign w:val="center"/>
          </w:tcPr>
          <w:p>
            <w:pPr>
              <w:jc w:val="both"/>
              <w:rPr>
                <w:rFonts w:ascii="宋体" w:hAnsi="宋体" w:eastAsia="宋体" w:cs="宋体"/>
                <w:kern w:val="0"/>
                <w:sz w:val="24"/>
              </w:rPr>
            </w:pPr>
            <w:r>
              <w:rPr>
                <w:rFonts w:hint="eastAsia" w:ascii="宋体" w:hAnsi="宋体" w:eastAsia="宋体" w:cs="宋体"/>
                <w:kern w:val="0"/>
                <w:sz w:val="24"/>
              </w:rPr>
              <w:t>现场调查、走访</w:t>
            </w:r>
            <w:r>
              <w:rPr>
                <w:rFonts w:hint="eastAsia" w:ascii="宋体" w:hAnsi="宋体" w:eastAsia="宋体" w:cs="宋体"/>
                <w:kern w:val="0"/>
                <w:sz w:val="24"/>
                <w:lang w:eastAsia="zh-CN"/>
              </w:rPr>
              <w:t>，</w:t>
            </w:r>
            <w:r>
              <w:rPr>
                <w:rFonts w:hint="eastAsia" w:ascii="宋体" w:hAnsi="宋体" w:eastAsia="宋体" w:cs="宋体"/>
                <w:kern w:val="0"/>
                <w:sz w:val="24"/>
              </w:rPr>
              <w:t>出具绩效评价报告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8</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白秀云</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9</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穆阳</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10</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敖立军</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11</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杨莉洁</w:t>
            </w:r>
          </w:p>
        </w:tc>
        <w:tc>
          <w:tcPr>
            <w:tcW w:w="4311" w:type="dxa"/>
            <w:vMerge w:val="continue"/>
            <w:vAlign w:val="center"/>
          </w:tcPr>
          <w:p>
            <w:pPr>
              <w:jc w:val="center"/>
              <w:rPr>
                <w:rFonts w:ascii="宋体" w:hAnsi="宋体" w:eastAsia="宋体" w:cs="宋体"/>
                <w:kern w:val="0"/>
                <w:sz w:val="24"/>
              </w:rPr>
            </w:pPr>
          </w:p>
        </w:tc>
      </w:tr>
    </w:tbl>
    <w:p>
      <w:pPr>
        <w:keepNext w:val="0"/>
        <w:keepLines w:val="0"/>
        <w:pageBreakBefore w:val="0"/>
        <w:widowControl w:val="0"/>
        <w:kinsoku/>
        <w:wordWrap/>
        <w:overflowPunct/>
        <w:topLinePunct w:val="0"/>
        <w:autoSpaceDE/>
        <w:autoSpaceDN/>
        <w:bidi w:val="0"/>
        <w:adjustRightInd/>
        <w:snapToGrid/>
        <w:ind w:firstLine="562" w:firstLineChars="200"/>
        <w:textAlignment w:val="auto"/>
        <w:outlineLvl w:val="2"/>
        <w:rPr>
          <w:rFonts w:hint="eastAsia" w:ascii="仿宋" w:hAnsi="仿宋" w:eastAsia="仿宋" w:cs="仿宋"/>
          <w:b/>
          <w:bCs/>
          <w:sz w:val="28"/>
          <w:szCs w:val="28"/>
          <w:lang w:val="en-US" w:eastAsia="zh-CN"/>
        </w:rPr>
      </w:pPr>
      <w:bookmarkStart w:id="77" w:name="_Toc31637"/>
      <w:bookmarkStart w:id="78" w:name="_Toc27143"/>
      <w:bookmarkStart w:id="79" w:name="_Toc25494"/>
      <w:bookmarkStart w:id="80" w:name="_Toc13210"/>
      <w:bookmarkStart w:id="81" w:name="_Toc6642"/>
      <w:bookmarkStart w:id="82" w:name="_Toc28394"/>
      <w:bookmarkStart w:id="83" w:name="_Toc29931"/>
      <w:r>
        <w:rPr>
          <w:rFonts w:hint="eastAsia" w:ascii="仿宋" w:hAnsi="仿宋" w:eastAsia="仿宋" w:cs="仿宋"/>
          <w:b/>
          <w:bCs/>
          <w:sz w:val="28"/>
          <w:szCs w:val="28"/>
          <w:lang w:val="en-US" w:eastAsia="zh-CN"/>
        </w:rPr>
        <w:t>2、评价工作各相关当事方的职责</w:t>
      </w:r>
      <w:bookmarkEnd w:id="77"/>
      <w:bookmarkEnd w:id="78"/>
      <w:bookmarkEnd w:id="79"/>
      <w:bookmarkEnd w:id="80"/>
      <w:bookmarkEnd w:id="81"/>
      <w:bookmarkEnd w:id="82"/>
      <w:bookmarkEnd w:id="83"/>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2263"/>
        <w:gridCol w:w="5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blHeader/>
          <w:jc w:val="center"/>
        </w:trPr>
        <w:tc>
          <w:tcPr>
            <w:tcW w:w="844" w:type="dxa"/>
            <w:shd w:val="clear" w:color="auto" w:fill="BEBEBE"/>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kern w:val="0"/>
                <w:sz w:val="24"/>
                <w:szCs w:val="24"/>
              </w:rPr>
              <w:t>序号</w:t>
            </w:r>
          </w:p>
        </w:tc>
        <w:tc>
          <w:tcPr>
            <w:tcW w:w="2263" w:type="dxa"/>
            <w:shd w:val="clear" w:color="auto" w:fill="BEBEBE"/>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spacing w:val="15"/>
                <w:kern w:val="0"/>
                <w:sz w:val="24"/>
                <w:szCs w:val="24"/>
              </w:rPr>
              <w:t>各相关当事方</w:t>
            </w:r>
          </w:p>
        </w:tc>
        <w:tc>
          <w:tcPr>
            <w:tcW w:w="5172" w:type="dxa"/>
            <w:shd w:val="clear" w:color="auto" w:fill="BEBEBE"/>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kern w:val="0"/>
                <w:sz w:val="24"/>
                <w:szCs w:val="24"/>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844" w:type="dxa"/>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kern w:val="0"/>
                <w:sz w:val="24"/>
                <w:szCs w:val="24"/>
              </w:rPr>
              <w:t>1</w:t>
            </w:r>
          </w:p>
        </w:tc>
        <w:tc>
          <w:tcPr>
            <w:tcW w:w="2263" w:type="dxa"/>
            <w:noWrap w:val="0"/>
            <w:vAlign w:val="center"/>
          </w:tcPr>
          <w:p>
            <w:pPr>
              <w:ind w:firstLine="0" w:firstLineChars="0"/>
              <w:jc w:val="center"/>
              <w:rPr>
                <w:rFonts w:hint="eastAsia" w:ascii="宋体" w:hAnsi="宋体" w:eastAsia="宋体"/>
                <w:spacing w:val="15"/>
                <w:kern w:val="0"/>
                <w:sz w:val="24"/>
                <w:szCs w:val="24"/>
                <w:lang w:eastAsia="zh-CN"/>
              </w:rPr>
            </w:pPr>
            <w:r>
              <w:rPr>
                <w:rFonts w:hint="eastAsia" w:ascii="宋体" w:hAnsi="宋体" w:eastAsia="宋体"/>
                <w:spacing w:val="15"/>
                <w:kern w:val="0"/>
                <w:sz w:val="24"/>
                <w:szCs w:val="24"/>
                <w:lang w:eastAsia="zh-CN"/>
              </w:rPr>
              <w:t>委托方</w:t>
            </w:r>
          </w:p>
        </w:tc>
        <w:tc>
          <w:tcPr>
            <w:tcW w:w="5172" w:type="dxa"/>
            <w:noWrap w:val="0"/>
            <w:vAlign w:val="center"/>
          </w:tcPr>
          <w:p>
            <w:pPr>
              <w:numPr>
                <w:ilvl w:val="0"/>
                <w:numId w:val="1"/>
              </w:numPr>
              <w:ind w:firstLine="0" w:firstLineChars="0"/>
              <w:rPr>
                <w:rFonts w:hint="eastAsia" w:ascii="宋体" w:hAnsi="宋体" w:eastAsia="宋体" w:cs="宋体"/>
                <w:spacing w:val="15"/>
                <w:kern w:val="0"/>
                <w:sz w:val="24"/>
                <w:szCs w:val="24"/>
              </w:rPr>
            </w:pPr>
            <w:r>
              <w:rPr>
                <w:rFonts w:hint="eastAsia" w:ascii="宋体" w:hAnsi="宋体" w:eastAsia="宋体" w:cs="宋体"/>
                <w:spacing w:val="15"/>
                <w:kern w:val="0"/>
                <w:sz w:val="24"/>
                <w:szCs w:val="24"/>
              </w:rPr>
              <w:t>明确</w:t>
            </w:r>
            <w:r>
              <w:rPr>
                <w:rFonts w:hint="eastAsia" w:ascii="宋体" w:hAnsi="宋体" w:eastAsia="宋体" w:cs="宋体"/>
                <w:spacing w:val="15"/>
                <w:kern w:val="0"/>
                <w:sz w:val="24"/>
                <w:szCs w:val="24"/>
                <w:lang w:eastAsia="zh-CN"/>
              </w:rPr>
              <w:t>王雪</w:t>
            </w:r>
            <w:r>
              <w:rPr>
                <w:rFonts w:hint="eastAsia" w:ascii="宋体" w:hAnsi="宋体" w:eastAsia="宋体" w:cs="宋体"/>
                <w:spacing w:val="15"/>
                <w:kern w:val="0"/>
                <w:sz w:val="24"/>
                <w:szCs w:val="24"/>
              </w:rPr>
              <w:t>同志参加绩效评价工作，负责与相关部门沟通协调，确保</w:t>
            </w:r>
            <w:r>
              <w:rPr>
                <w:rFonts w:hint="eastAsia" w:ascii="宋体" w:hAnsi="宋体" w:eastAsia="宋体" w:cs="宋体"/>
                <w:spacing w:val="15"/>
                <w:kern w:val="0"/>
                <w:sz w:val="24"/>
                <w:szCs w:val="24"/>
                <w:lang w:eastAsia="zh-CN"/>
              </w:rPr>
              <w:t>绩效</w:t>
            </w:r>
            <w:r>
              <w:rPr>
                <w:rFonts w:hint="eastAsia" w:ascii="宋体" w:hAnsi="宋体" w:eastAsia="宋体" w:cs="宋体"/>
                <w:spacing w:val="15"/>
                <w:kern w:val="0"/>
                <w:sz w:val="24"/>
                <w:szCs w:val="24"/>
              </w:rPr>
              <w:t>评价工作正常开展</w:t>
            </w:r>
            <w:r>
              <w:rPr>
                <w:rFonts w:hint="eastAsia" w:ascii="宋体" w:hAnsi="宋体" w:eastAsia="宋体" w:cs="宋体"/>
                <w:spacing w:val="15"/>
                <w:kern w:val="0"/>
                <w:sz w:val="24"/>
                <w:szCs w:val="24"/>
                <w:lang w:eastAsia="zh-CN"/>
              </w:rPr>
              <w:t>。</w:t>
            </w:r>
          </w:p>
          <w:p>
            <w:pPr>
              <w:ind w:firstLine="0" w:firstLineChars="0"/>
              <w:rPr>
                <w:rFonts w:ascii="宋体" w:hAnsi="宋体" w:eastAsia="宋体"/>
                <w:spacing w:val="15"/>
                <w:kern w:val="0"/>
                <w:sz w:val="24"/>
                <w:szCs w:val="24"/>
              </w:rPr>
            </w:pPr>
            <w:r>
              <w:rPr>
                <w:rFonts w:hint="eastAsia" w:ascii="宋体" w:hAnsi="宋体" w:eastAsia="宋体" w:cs="宋体"/>
                <w:spacing w:val="15"/>
                <w:kern w:val="0"/>
                <w:sz w:val="24"/>
                <w:szCs w:val="24"/>
                <w:lang w:val="en-US" w:eastAsia="zh-CN"/>
              </w:rPr>
              <w:t>2.整理好</w:t>
            </w:r>
            <w:r>
              <w:rPr>
                <w:rFonts w:hint="eastAsia" w:ascii="宋体" w:hAnsi="宋体" w:eastAsia="宋体" w:cs="宋体"/>
                <w:spacing w:val="15"/>
                <w:kern w:val="0"/>
                <w:sz w:val="24"/>
                <w:szCs w:val="24"/>
                <w:lang w:eastAsia="zh-CN"/>
              </w:rPr>
              <w:t>由委托方提供的与该</w:t>
            </w:r>
            <w:r>
              <w:rPr>
                <w:rFonts w:hint="eastAsia" w:ascii="宋体" w:hAnsi="宋体" w:eastAsia="宋体" w:cs="宋体"/>
                <w:spacing w:val="15"/>
                <w:kern w:val="0"/>
                <w:sz w:val="24"/>
                <w:szCs w:val="24"/>
              </w:rPr>
              <w:t>项目</w:t>
            </w:r>
            <w:r>
              <w:rPr>
                <w:rFonts w:hint="eastAsia" w:ascii="宋体" w:hAnsi="宋体" w:eastAsia="宋体" w:cs="宋体"/>
                <w:spacing w:val="15"/>
                <w:kern w:val="0"/>
                <w:sz w:val="24"/>
                <w:szCs w:val="24"/>
                <w:lang w:eastAsia="zh-CN"/>
              </w:rPr>
              <w:t>有关的相关资料。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44" w:type="dxa"/>
            <w:noWrap w:val="0"/>
            <w:vAlign w:val="center"/>
          </w:tcPr>
          <w:p>
            <w:pPr>
              <w:ind w:firstLine="0" w:firstLineChars="0"/>
              <w:jc w:val="center"/>
              <w:rPr>
                <w:rFonts w:hint="eastAsia" w:ascii="宋体" w:hAnsi="宋体" w:eastAsia="宋体"/>
                <w:b/>
                <w:bCs/>
                <w:kern w:val="0"/>
                <w:sz w:val="24"/>
                <w:szCs w:val="24"/>
                <w:lang w:val="en-US" w:eastAsia="zh-CN"/>
              </w:rPr>
            </w:pPr>
            <w:r>
              <w:rPr>
                <w:rFonts w:hint="eastAsia" w:ascii="宋体" w:hAnsi="宋体" w:eastAsia="宋体"/>
                <w:b/>
                <w:bCs/>
                <w:kern w:val="0"/>
                <w:sz w:val="24"/>
                <w:szCs w:val="24"/>
                <w:lang w:val="en-US" w:eastAsia="zh-CN"/>
              </w:rPr>
              <w:t>2</w:t>
            </w:r>
          </w:p>
        </w:tc>
        <w:tc>
          <w:tcPr>
            <w:tcW w:w="2263" w:type="dxa"/>
            <w:noWrap w:val="0"/>
            <w:vAlign w:val="center"/>
          </w:tcPr>
          <w:p>
            <w:pPr>
              <w:ind w:firstLine="0" w:firstLineChars="0"/>
              <w:jc w:val="center"/>
              <w:rPr>
                <w:rFonts w:hint="eastAsia" w:ascii="宋体" w:hAnsi="宋体" w:eastAsia="宋体"/>
                <w:spacing w:val="15"/>
                <w:kern w:val="0"/>
                <w:sz w:val="24"/>
                <w:szCs w:val="24"/>
                <w:lang w:eastAsia="zh-CN"/>
              </w:rPr>
            </w:pPr>
            <w:r>
              <w:rPr>
                <w:rFonts w:hint="eastAsia" w:ascii="宋体" w:hAnsi="宋体" w:eastAsia="宋体"/>
                <w:spacing w:val="15"/>
                <w:kern w:val="0"/>
                <w:sz w:val="24"/>
                <w:szCs w:val="24"/>
                <w:lang w:eastAsia="zh-CN"/>
              </w:rPr>
              <w:t>建设单位</w:t>
            </w:r>
          </w:p>
        </w:tc>
        <w:tc>
          <w:tcPr>
            <w:tcW w:w="5172" w:type="dxa"/>
            <w:noWrap w:val="0"/>
            <w:vAlign w:val="center"/>
          </w:tcPr>
          <w:p>
            <w:pPr>
              <w:ind w:firstLine="0" w:firstLineChars="0"/>
              <w:rPr>
                <w:rFonts w:hint="default" w:ascii="宋体" w:hAnsi="宋体" w:eastAsia="宋体" w:cs="宋体"/>
                <w:spacing w:val="15"/>
                <w:kern w:val="0"/>
                <w:sz w:val="24"/>
                <w:szCs w:val="24"/>
                <w:lang w:val="en-US" w:eastAsia="zh-CN"/>
              </w:rPr>
            </w:pPr>
            <w:r>
              <w:rPr>
                <w:rFonts w:hint="eastAsia" w:ascii="宋体" w:hAnsi="宋体" w:eastAsia="宋体" w:cs="宋体"/>
                <w:spacing w:val="15"/>
                <w:kern w:val="0"/>
                <w:sz w:val="24"/>
                <w:szCs w:val="24"/>
                <w:lang w:val="en-US" w:eastAsia="zh-CN"/>
              </w:rPr>
              <w:t>提供项目决策资料、实施过程资料等与该项目有关的相关资料。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jc w:val="center"/>
        </w:trPr>
        <w:tc>
          <w:tcPr>
            <w:tcW w:w="844" w:type="dxa"/>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kern w:val="0"/>
                <w:sz w:val="24"/>
                <w:szCs w:val="24"/>
              </w:rPr>
              <w:t>3</w:t>
            </w:r>
          </w:p>
        </w:tc>
        <w:tc>
          <w:tcPr>
            <w:tcW w:w="2263" w:type="dxa"/>
            <w:noWrap w:val="0"/>
            <w:vAlign w:val="center"/>
          </w:tcPr>
          <w:p>
            <w:pPr>
              <w:ind w:firstLine="0" w:firstLineChars="0"/>
              <w:jc w:val="center"/>
              <w:rPr>
                <w:rFonts w:hint="eastAsia" w:ascii="宋体" w:hAnsi="宋体" w:eastAsia="宋体"/>
                <w:spacing w:val="15"/>
                <w:kern w:val="0"/>
                <w:sz w:val="24"/>
                <w:szCs w:val="24"/>
                <w:lang w:eastAsia="zh-CN"/>
              </w:rPr>
            </w:pPr>
            <w:r>
              <w:rPr>
                <w:rFonts w:hint="eastAsia" w:ascii="宋体" w:hAnsi="宋体" w:eastAsia="宋体"/>
                <w:spacing w:val="15"/>
                <w:kern w:val="0"/>
                <w:sz w:val="24"/>
                <w:szCs w:val="24"/>
                <w:lang w:eastAsia="zh-CN"/>
              </w:rPr>
              <w:t>受托方</w:t>
            </w:r>
          </w:p>
        </w:tc>
        <w:tc>
          <w:tcPr>
            <w:tcW w:w="5172" w:type="dxa"/>
            <w:noWrap w:val="0"/>
            <w:vAlign w:val="center"/>
          </w:tcPr>
          <w:p>
            <w:pPr>
              <w:ind w:firstLine="0" w:firstLineChars="0"/>
              <w:rPr>
                <w:rFonts w:hint="eastAsia" w:ascii="宋体" w:hAnsi="宋体" w:eastAsia="宋体" w:cs="宋体"/>
                <w:spacing w:val="15"/>
                <w:kern w:val="0"/>
                <w:sz w:val="24"/>
                <w:szCs w:val="24"/>
              </w:rPr>
            </w:pPr>
            <w:r>
              <w:rPr>
                <w:rFonts w:hint="eastAsia" w:ascii="宋体" w:hAnsi="宋体" w:eastAsia="宋体" w:cs="宋体"/>
                <w:spacing w:val="15"/>
                <w:kern w:val="0"/>
                <w:sz w:val="24"/>
                <w:szCs w:val="24"/>
                <w:lang w:val="en-US" w:eastAsia="zh-CN"/>
              </w:rPr>
              <w:t>1.</w:t>
            </w:r>
            <w:r>
              <w:rPr>
                <w:rFonts w:hint="eastAsia" w:ascii="宋体" w:hAnsi="宋体" w:eastAsia="宋体" w:cs="宋体"/>
                <w:spacing w:val="15"/>
                <w:kern w:val="0"/>
                <w:sz w:val="24"/>
                <w:szCs w:val="24"/>
              </w:rPr>
              <w:t>对</w:t>
            </w:r>
            <w:r>
              <w:rPr>
                <w:rFonts w:hint="eastAsia" w:ascii="宋体" w:hAnsi="宋体" w:eastAsia="宋体" w:cs="宋体"/>
                <w:b w:val="0"/>
                <w:bCs w:val="0"/>
                <w:sz w:val="24"/>
                <w:szCs w:val="24"/>
                <w:lang w:eastAsia="zh-CN"/>
              </w:rPr>
              <w:t>本</w:t>
            </w:r>
            <w:r>
              <w:rPr>
                <w:rFonts w:hint="eastAsia" w:ascii="宋体" w:hAnsi="宋体" w:eastAsia="宋体" w:cs="宋体"/>
                <w:spacing w:val="15"/>
                <w:kern w:val="0"/>
                <w:sz w:val="24"/>
                <w:szCs w:val="24"/>
                <w:lang w:val="en-US" w:eastAsia="zh-CN"/>
              </w:rPr>
              <w:t>项目</w:t>
            </w:r>
            <w:r>
              <w:rPr>
                <w:rFonts w:hint="eastAsia" w:ascii="宋体" w:hAnsi="宋体" w:eastAsia="宋体" w:cs="宋体"/>
                <w:spacing w:val="15"/>
                <w:kern w:val="0"/>
                <w:sz w:val="24"/>
                <w:szCs w:val="24"/>
              </w:rPr>
              <w:t>资金安排的使用情况，组织实施情况和绩效目标实现程度及效果进行评价；</w:t>
            </w:r>
          </w:p>
          <w:p>
            <w:pPr>
              <w:ind w:firstLine="0" w:firstLineChars="0"/>
              <w:rPr>
                <w:rFonts w:ascii="宋体" w:hAnsi="宋体" w:eastAsia="宋体"/>
                <w:spacing w:val="15"/>
                <w:kern w:val="0"/>
                <w:sz w:val="24"/>
                <w:szCs w:val="24"/>
              </w:rPr>
            </w:pPr>
            <w:r>
              <w:rPr>
                <w:rFonts w:hint="eastAsia" w:ascii="宋体" w:hAnsi="宋体" w:eastAsia="宋体" w:cs="宋体"/>
                <w:spacing w:val="15"/>
                <w:kern w:val="0"/>
                <w:sz w:val="24"/>
                <w:szCs w:val="24"/>
                <w:lang w:val="en-US" w:eastAsia="zh-CN"/>
              </w:rPr>
              <w:t>2.</w:t>
            </w:r>
            <w:r>
              <w:rPr>
                <w:rFonts w:hint="eastAsia" w:ascii="宋体" w:hAnsi="宋体" w:eastAsia="宋体" w:cs="宋体"/>
                <w:spacing w:val="15"/>
                <w:kern w:val="0"/>
                <w:sz w:val="24"/>
                <w:szCs w:val="24"/>
              </w:rPr>
              <w:t>对</w:t>
            </w:r>
            <w:r>
              <w:rPr>
                <w:rFonts w:hint="eastAsia" w:ascii="宋体" w:hAnsi="宋体" w:eastAsia="宋体" w:cs="宋体"/>
                <w:b w:val="0"/>
                <w:bCs w:val="0"/>
                <w:sz w:val="24"/>
                <w:szCs w:val="24"/>
                <w:lang w:eastAsia="zh-CN"/>
              </w:rPr>
              <w:t>本</w:t>
            </w:r>
            <w:r>
              <w:rPr>
                <w:rFonts w:hint="eastAsia" w:ascii="宋体" w:hAnsi="宋体" w:eastAsia="宋体" w:cs="宋体"/>
                <w:spacing w:val="15"/>
                <w:kern w:val="0"/>
                <w:sz w:val="24"/>
                <w:szCs w:val="24"/>
                <w:lang w:val="en-US" w:eastAsia="zh-CN"/>
              </w:rPr>
              <w:t>项目</w:t>
            </w:r>
            <w:r>
              <w:rPr>
                <w:rFonts w:hint="eastAsia" w:ascii="宋体" w:hAnsi="宋体" w:eastAsia="宋体" w:cs="宋体"/>
                <w:spacing w:val="15"/>
                <w:kern w:val="0"/>
                <w:sz w:val="24"/>
                <w:szCs w:val="24"/>
              </w:rPr>
              <w:t>进行第三方绩效评价服务，并出具绩效评价报告；</w:t>
            </w:r>
          </w:p>
        </w:tc>
      </w:tr>
    </w:tbl>
    <w:p>
      <w:pPr>
        <w:keepNext w:val="0"/>
        <w:keepLines w:val="0"/>
        <w:pageBreakBefore w:val="0"/>
        <w:widowControl w:val="0"/>
        <w:kinsoku/>
        <w:wordWrap/>
        <w:overflowPunct/>
        <w:topLinePunct w:val="0"/>
        <w:autoSpaceDE/>
        <w:autoSpaceDN/>
        <w:bidi w:val="0"/>
        <w:adjustRightInd/>
        <w:snapToGrid/>
        <w:ind w:firstLine="562" w:firstLineChars="200"/>
        <w:textAlignment w:val="auto"/>
        <w:outlineLvl w:val="2"/>
        <w:rPr>
          <w:rFonts w:hint="eastAsia" w:ascii="仿宋" w:hAnsi="仿宋" w:eastAsia="仿宋" w:cs="仿宋"/>
          <w:b/>
          <w:bCs/>
          <w:sz w:val="28"/>
          <w:szCs w:val="28"/>
          <w:lang w:val="en-US" w:eastAsia="zh-CN"/>
        </w:rPr>
      </w:pPr>
      <w:bookmarkStart w:id="84" w:name="_Toc19522"/>
      <w:r>
        <w:rPr>
          <w:rFonts w:hint="eastAsia" w:ascii="仿宋" w:hAnsi="仿宋" w:eastAsia="仿宋" w:cs="仿宋"/>
          <w:b/>
          <w:bCs/>
          <w:sz w:val="28"/>
          <w:szCs w:val="28"/>
          <w:lang w:val="en-US" w:eastAsia="zh-CN"/>
        </w:rPr>
        <w:t>3、资料收集与调查</w:t>
      </w:r>
      <w:bookmarkEnd w:id="84"/>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明确开展绩效评价工作所需的资料收集与调查方案，包括资料收集内容与途径、数据资料来源以及具体的调查方法。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（1）资料调查法</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查阅项目立项及审批手续、施工组织设计、项目建设期评价依据（法律、法规、条例、规章制度）、应急处置预案、台账及施工过程中的档案资料，对涉及到债券资金使用情况的相关现场签证资料进行监督核实，获取绩效评价工作所需要的其他基础信息、指标等内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（2）座谈调查法</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宋体"/>
          <w:bCs/>
          <w:kern w:val="0"/>
          <w:sz w:val="32"/>
          <w:szCs w:val="32"/>
          <w:lang w:val="en-US" w:eastAsia="zh-CN" w:bidi="ar-SA"/>
        </w:rPr>
      </w:pPr>
      <w:r>
        <w:rPr>
          <w:rFonts w:hint="eastAsia" w:ascii="宋体" w:hAnsi="宋体" w:eastAsia="宋体" w:cs="宋体"/>
          <w:kern w:val="2"/>
          <w:sz w:val="28"/>
          <w:szCs w:val="28"/>
          <w:lang w:val="en-US" w:eastAsia="zh-CN" w:bidi="ar-SA"/>
        </w:rPr>
        <w:t>通过与项目单位、施工单位、监理单位等相关项目负责人进行座谈，获取档案资料中没有体现实施的基础信息。了解项目施工过程中的变更及原因，资金使用及分配情况。掌握整个项目施工过程中存在的问题，提出整改意见，限期整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（3）走访调查法</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lang w:val="en-US" w:eastAsia="zh-CN" w:bidi="ar-SA"/>
        </w:rPr>
        <w:t>针对本项目特点，走访项目所在地相关部门进行访谈。通过随机走访使用者，选定一定数量的调查对象，通过直接与使用者面谈或电话联系等，能够了解他们的真实思想和意见，这种方式可以了解到与调查内容更直接的相关信息。选取的调查对象越多，获取到的情况就越接近真实。了解项目施工过程中对周围环境的影响以及在实施过程中存在的问题。</w:t>
      </w:r>
    </w:p>
    <w:p>
      <w:pPr>
        <w:keepNext w:val="0"/>
        <w:keepLines w:val="0"/>
        <w:pageBreakBefore w:val="0"/>
        <w:widowControl w:val="0"/>
        <w:kinsoku/>
        <w:wordWrap/>
        <w:overflowPunct/>
        <w:topLinePunct w:val="0"/>
        <w:autoSpaceDE/>
        <w:autoSpaceDN/>
        <w:bidi w:val="0"/>
        <w:adjustRightInd/>
        <w:snapToGrid/>
        <w:ind w:firstLine="562" w:firstLineChars="200"/>
        <w:textAlignment w:val="auto"/>
        <w:outlineLvl w:val="2"/>
        <w:rPr>
          <w:rFonts w:hint="eastAsia" w:ascii="仿宋" w:hAnsi="仿宋" w:eastAsia="仿宋" w:cs="仿宋"/>
          <w:b/>
          <w:bCs/>
          <w:sz w:val="28"/>
          <w:szCs w:val="28"/>
          <w:lang w:val="en-US" w:eastAsia="zh-CN"/>
        </w:rPr>
      </w:pPr>
      <w:bookmarkStart w:id="85" w:name="_Toc19613"/>
      <w:r>
        <w:rPr>
          <w:rFonts w:hint="eastAsia" w:ascii="仿宋" w:hAnsi="仿宋" w:eastAsia="仿宋" w:cs="仿宋"/>
          <w:b/>
          <w:bCs/>
          <w:sz w:val="28"/>
          <w:szCs w:val="28"/>
          <w:lang w:val="en-US" w:eastAsia="zh-CN"/>
        </w:rPr>
        <w:t>4、明确绩效评价工作质量控制措施</w:t>
      </w:r>
      <w:bookmarkEnd w:id="85"/>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整个实施过程中对具体绩效评价质量监控主要有外部监控和内部监控两个方面。</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外部监控主要包括财政部门或预算单位对评价小组成员评价工作组能力评价、第三方绩效评价方案的审核、评价实施过程的监控、评价报告的审核、评价质量评审；</w:t>
      </w:r>
    </w:p>
    <w:p>
      <w:pPr>
        <w:ind w:firstLine="560" w:firstLineChars="200"/>
        <w:outlineLvl w:val="1"/>
        <w:rPr>
          <w:rFonts w:hint="eastAsia" w:ascii="楷体" w:hAnsi="楷体" w:eastAsia="楷体" w:cs="楷体"/>
          <w:b/>
          <w:bCs w:val="0"/>
          <w:kern w:val="0"/>
          <w:sz w:val="32"/>
          <w:szCs w:val="32"/>
          <w:lang w:val="en-US" w:eastAsia="zh-CN" w:bidi="ar-SA"/>
        </w:rPr>
      </w:pPr>
      <w:bookmarkStart w:id="86" w:name="_Toc30852"/>
      <w:r>
        <w:rPr>
          <w:rFonts w:hint="eastAsia" w:ascii="宋体" w:hAnsi="宋体" w:eastAsia="宋体" w:cs="宋体"/>
          <w:sz w:val="28"/>
          <w:szCs w:val="28"/>
          <w:lang w:val="en-US" w:eastAsia="zh-CN"/>
        </w:rPr>
        <w:t>内部质量监控包括评价小组成员的确定和质量教育、评价指标体系和评价标准的确定、评价现场工作质量控制、评价方法选择等。项目绩效评价小组成员除由第三方机构聘任的绩效评审专家、专业人员组成外，一般还包括预算单位项目执行部门相关负责人员</w:t>
      </w:r>
      <w:bookmarkEnd w:id="86"/>
    </w:p>
    <w:bookmarkEnd w:id="58"/>
    <w:p>
      <w:pPr>
        <w:pStyle w:val="4"/>
        <w:keepNext/>
        <w:keepLines/>
        <w:pageBreakBefore w:val="0"/>
        <w:widowControl w:val="0"/>
        <w:numPr>
          <w:ilvl w:val="0"/>
          <w:numId w:val="0"/>
        </w:numPr>
        <w:kinsoku/>
        <w:wordWrap/>
        <w:overflowPunct/>
        <w:topLinePunct w:val="0"/>
        <w:autoSpaceDE/>
        <w:autoSpaceDN/>
        <w:bidi w:val="0"/>
        <w:adjustRightInd/>
        <w:snapToGrid/>
        <w:ind w:firstLine="643" w:firstLineChars="200"/>
        <w:textAlignment w:val="auto"/>
        <w:outlineLvl w:val="1"/>
        <w:rPr>
          <w:rFonts w:hint="eastAsia" w:ascii="楷体" w:hAnsi="楷体" w:eastAsia="楷体" w:cs="楷体"/>
          <w:b/>
          <w:bCs w:val="0"/>
          <w:sz w:val="32"/>
          <w:szCs w:val="32"/>
          <w:lang w:val="en-US" w:eastAsia="zh-CN"/>
        </w:rPr>
      </w:pPr>
      <w:bookmarkStart w:id="87" w:name="_Toc22990"/>
      <w:bookmarkStart w:id="88" w:name="_Toc2580"/>
      <w:r>
        <w:rPr>
          <w:rFonts w:hint="eastAsia" w:ascii="楷体" w:hAnsi="楷体" w:eastAsia="楷体" w:cs="楷体"/>
          <w:b/>
          <w:bCs w:val="0"/>
          <w:sz w:val="32"/>
          <w:szCs w:val="32"/>
          <w:lang w:val="en-US" w:eastAsia="zh-CN"/>
        </w:rPr>
        <w:t>（五）绩效评价工作内容和</w:t>
      </w:r>
      <w:bookmarkEnd w:id="87"/>
      <w:r>
        <w:rPr>
          <w:rFonts w:hint="eastAsia" w:ascii="楷体" w:hAnsi="楷体" w:eastAsia="楷体" w:cs="楷体"/>
          <w:b/>
          <w:bCs w:val="0"/>
          <w:sz w:val="32"/>
          <w:szCs w:val="32"/>
          <w:lang w:val="en-US" w:eastAsia="zh-CN"/>
        </w:rPr>
        <w:t>依据</w:t>
      </w:r>
      <w:bookmarkEnd w:id="88"/>
    </w:p>
    <w:p>
      <w:pPr>
        <w:ind w:firstLine="560" w:firstLineChars="200"/>
        <w:rPr>
          <w:rFonts w:hint="eastAsia" w:ascii="仿宋" w:hAnsi="仿宋" w:eastAsia="仿宋" w:cs="仿宋"/>
          <w:kern w:val="2"/>
          <w:sz w:val="32"/>
          <w:szCs w:val="32"/>
          <w:lang w:val="en-US" w:eastAsia="zh-CN" w:bidi="ar-SA"/>
        </w:rPr>
      </w:pPr>
      <w:r>
        <w:rPr>
          <w:rFonts w:hint="eastAsia" w:ascii="宋体" w:hAnsi="宋体" w:eastAsia="宋体" w:cs="宋体"/>
          <w:kern w:val="2"/>
          <w:sz w:val="28"/>
          <w:szCs w:val="28"/>
          <w:lang w:val="en-US" w:eastAsia="zh-CN" w:bidi="ar-SA"/>
        </w:rPr>
        <w:t>我们对本项目2019年度债券资金使用部分的项目资料的完整性、有效性作出判断，走访调查相关部门当事人，对</w:t>
      </w:r>
      <w:r>
        <w:rPr>
          <w:rFonts w:hint="eastAsia" w:ascii="宋体" w:hAnsi="宋体" w:eastAsia="宋体" w:cs="宋体"/>
          <w:kern w:val="2"/>
          <w:sz w:val="28"/>
          <w:szCs w:val="28"/>
          <w:highlight w:val="none"/>
          <w:lang w:val="en-US" w:eastAsia="zh-CN" w:bidi="ar-SA"/>
        </w:rPr>
        <w:t>围场</w:t>
      </w:r>
      <w:r>
        <w:rPr>
          <w:rFonts w:hint="eastAsia" w:ascii="宋体" w:hAnsi="宋体" w:eastAsia="宋体" w:cs="宋体"/>
          <w:sz w:val="28"/>
          <w:szCs w:val="28"/>
          <w:highlight w:val="none"/>
          <w:lang w:eastAsia="zh-CN"/>
        </w:rPr>
        <w:t>县</w:t>
      </w:r>
      <w:r>
        <w:rPr>
          <w:rFonts w:hint="eastAsia" w:ascii="宋体" w:hAnsi="宋体" w:eastAsia="宋体" w:cs="宋体"/>
          <w:kern w:val="2"/>
          <w:sz w:val="28"/>
          <w:szCs w:val="28"/>
          <w:highlight w:val="none"/>
          <w:lang w:val="en-US" w:eastAsia="zh-CN" w:bidi="ar-SA"/>
        </w:rPr>
        <w:t>教育和体育局</w:t>
      </w:r>
      <w:r>
        <w:rPr>
          <w:rFonts w:hint="eastAsia" w:ascii="宋体" w:hAnsi="宋体" w:eastAsia="宋体" w:cs="宋体"/>
          <w:kern w:val="2"/>
          <w:sz w:val="28"/>
          <w:szCs w:val="28"/>
          <w:lang w:val="en-US" w:eastAsia="zh-CN" w:bidi="ar-SA"/>
        </w:rPr>
        <w:t>提供的资料数据进行考察、核实，对绩效评价指标体系中的各项工作任务做出客观、公正的评判，不足之处究其原因作出响应</w:t>
      </w:r>
      <w:r>
        <w:rPr>
          <w:rFonts w:hint="eastAsia" w:ascii="仿宋" w:hAnsi="仿宋" w:eastAsia="仿宋" w:cs="仿宋"/>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ind w:firstLine="562" w:firstLineChars="200"/>
        <w:textAlignment w:val="auto"/>
        <w:outlineLvl w:val="2"/>
        <w:rPr>
          <w:rFonts w:hint="eastAsia" w:ascii="仿宋" w:hAnsi="仿宋" w:eastAsia="仿宋" w:cs="仿宋"/>
          <w:b/>
          <w:bCs/>
          <w:sz w:val="28"/>
          <w:szCs w:val="28"/>
          <w:lang w:val="en-US" w:eastAsia="zh-CN"/>
        </w:rPr>
      </w:pPr>
      <w:bookmarkStart w:id="89" w:name="_Toc265"/>
      <w:r>
        <w:rPr>
          <w:rFonts w:hint="eastAsia" w:ascii="仿宋" w:hAnsi="仿宋" w:eastAsia="仿宋" w:cs="仿宋"/>
          <w:b/>
          <w:bCs/>
          <w:sz w:val="28"/>
          <w:szCs w:val="28"/>
          <w:lang w:val="en-US" w:eastAsia="zh-CN"/>
        </w:rPr>
        <w:t>1.评价内容</w:t>
      </w:r>
      <w:bookmarkEnd w:id="89"/>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（1）决策情况；</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（2）资金管理和使用情况；</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（3）相关管理制度办法的健全性及执行情况；</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（4）实现的产出情况；</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（5）取得的效益情况；</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仿宋" w:hAnsi="仿宋" w:eastAsia="仿宋" w:cs="仿宋"/>
          <w:kern w:val="2"/>
          <w:sz w:val="32"/>
          <w:szCs w:val="32"/>
          <w:lang w:val="en-US" w:eastAsia="zh-CN" w:bidi="ar-SA"/>
        </w:rPr>
      </w:pPr>
      <w:r>
        <w:rPr>
          <w:rFonts w:hint="eastAsia" w:ascii="宋体" w:hAnsi="宋体" w:eastAsia="宋体" w:cs="宋体"/>
          <w:kern w:val="2"/>
          <w:sz w:val="28"/>
          <w:szCs w:val="28"/>
          <w:lang w:val="en-US" w:eastAsia="zh-CN" w:bidi="ar-SA"/>
        </w:rPr>
        <w:t>（6）其他相关内容；</w:t>
      </w:r>
    </w:p>
    <w:p>
      <w:pPr>
        <w:keepNext w:val="0"/>
        <w:keepLines w:val="0"/>
        <w:pageBreakBefore w:val="0"/>
        <w:widowControl w:val="0"/>
        <w:kinsoku/>
        <w:wordWrap/>
        <w:overflowPunct/>
        <w:topLinePunct w:val="0"/>
        <w:autoSpaceDE/>
        <w:autoSpaceDN/>
        <w:bidi w:val="0"/>
        <w:adjustRightInd/>
        <w:snapToGrid/>
        <w:ind w:firstLine="562" w:firstLineChars="200"/>
        <w:textAlignment w:val="auto"/>
        <w:outlineLvl w:val="2"/>
        <w:rPr>
          <w:rFonts w:hint="eastAsia" w:ascii="仿宋" w:hAnsi="仿宋" w:eastAsia="仿宋" w:cs="仿宋"/>
          <w:b/>
          <w:bCs/>
          <w:sz w:val="28"/>
          <w:szCs w:val="28"/>
          <w:lang w:val="en-US" w:eastAsia="zh-CN"/>
        </w:rPr>
      </w:pPr>
      <w:bookmarkStart w:id="90" w:name="_Toc5870"/>
      <w:r>
        <w:rPr>
          <w:rFonts w:hint="eastAsia" w:ascii="仿宋" w:hAnsi="仿宋" w:eastAsia="仿宋" w:cs="仿宋"/>
          <w:b/>
          <w:bCs/>
          <w:sz w:val="28"/>
          <w:szCs w:val="28"/>
          <w:lang w:val="en-US" w:eastAsia="zh-CN"/>
        </w:rPr>
        <w:t>2.评价依据</w:t>
      </w:r>
      <w:bookmarkEnd w:id="90"/>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仿宋" w:hAnsi="仿宋" w:eastAsia="仿宋" w:cs="仿宋"/>
          <w:kern w:val="2"/>
          <w:sz w:val="32"/>
          <w:szCs w:val="32"/>
          <w:lang w:val="en-US" w:eastAsia="zh-CN" w:bidi="ar-SA"/>
        </w:rPr>
      </w:pPr>
      <w:r>
        <w:rPr>
          <w:rFonts w:hint="eastAsia" w:ascii="宋体" w:hAnsi="宋体" w:eastAsia="宋体" w:cs="宋体"/>
          <w:kern w:val="2"/>
          <w:sz w:val="28"/>
          <w:szCs w:val="28"/>
          <w:lang w:val="en-US" w:eastAsia="zh-CN" w:bidi="ar-SA"/>
        </w:rPr>
        <w:t>根据国家相关法律、法规和规章制度；党中央、国务院重大决策部署，经济社会发展目标，地方各级党委和政府重点任务要求；部门职责相关规定；相关行业政策、行业标准及专业技术规范；预算管理制度及办法，项目及资金管理办法、财务和会计资料；项目设立的政策依据和目标，预算执行情况，验收报告等相关材料和其他相关资料为依据。</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2" w:firstLineChars="200"/>
        <w:jc w:val="both"/>
        <w:textAlignment w:val="auto"/>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（1）法律依据</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《中华人民共和国预算法》（2018年修正）</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《中华人民共和国环境保护法》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《中华人民共和国合同法》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《中华人民共和国建筑法》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《中华人民共和国会计法》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《中华人民共和国公司法》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《中华人民共和国招标投标法》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宋体" w:hAnsi="宋体" w:eastAsia="宋体" w:cs="宋体"/>
          <w:kern w:val="2"/>
          <w:sz w:val="28"/>
          <w:szCs w:val="28"/>
          <w:lang w:val="en-US" w:eastAsia="zh-CN" w:bidi="ar-SA"/>
        </w:rPr>
        <w:t>《中华人民共和国政府采购法》</w:t>
      </w:r>
    </w:p>
    <w:p>
      <w:pPr>
        <w:pStyle w:val="5"/>
        <w:bidi w:val="0"/>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lang w:eastAsia="zh-CN"/>
        </w:rPr>
        <w:t>（</w:t>
      </w:r>
      <w:r>
        <w:rPr>
          <w:rFonts w:hint="eastAsia" w:asciiTheme="minorEastAsia" w:hAnsiTheme="minorEastAsia" w:eastAsiaTheme="minorEastAsia" w:cstheme="minorEastAsia"/>
          <w:b/>
          <w:bCs/>
          <w:lang w:val="en-US" w:eastAsia="zh-CN"/>
        </w:rPr>
        <w:t>2</w:t>
      </w:r>
      <w:r>
        <w:rPr>
          <w:rFonts w:hint="eastAsia" w:asciiTheme="minorEastAsia" w:hAnsiTheme="minorEastAsia" w:eastAsiaTheme="minorEastAsia" w:cstheme="minorEastAsia"/>
          <w:b/>
          <w:bCs/>
          <w:lang w:eastAsia="zh-CN"/>
        </w:rPr>
        <w:t>）</w:t>
      </w:r>
      <w:r>
        <w:rPr>
          <w:rFonts w:hint="eastAsia" w:asciiTheme="minorEastAsia" w:hAnsiTheme="minorEastAsia" w:eastAsiaTheme="minorEastAsia" w:cstheme="minorEastAsia"/>
          <w:b/>
          <w:bCs/>
        </w:rPr>
        <w:t>法规依据</w:t>
      </w:r>
    </w:p>
    <w:tbl>
      <w:tblPr>
        <w:tblStyle w:val="13"/>
        <w:tblW w:w="8300"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0"/>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50" w:type="dxa"/>
            <w:shd w:val="clear" w:color="auto" w:fill="BEBEBE" w:themeFill="background1" w:themeFillShade="BF"/>
            <w:vAlign w:val="center"/>
          </w:tcPr>
          <w:p>
            <w:pPr>
              <w:pStyle w:val="17"/>
              <w:keepNext w:val="0"/>
              <w:keepLines w:val="0"/>
              <w:suppressLineNumbers w:val="0"/>
              <w:spacing w:before="156" w:beforeAutospacing="0" w:after="156" w:afterAutospacing="0"/>
              <w:ind w:left="0" w:right="0" w:firstLine="0" w:firstLineChars="0"/>
              <w:jc w:val="center"/>
              <w:rPr>
                <w:rFonts w:hint="default" w:ascii="宋体" w:hAnsi="宋体" w:eastAsia="宋体"/>
                <w:b/>
                <w:kern w:val="0"/>
                <w:sz w:val="24"/>
                <w:szCs w:val="24"/>
              </w:rPr>
            </w:pPr>
            <w:r>
              <w:rPr>
                <w:rFonts w:hint="eastAsia" w:ascii="宋体" w:hAnsi="宋体" w:eastAsia="宋体"/>
                <w:b/>
                <w:kern w:val="0"/>
                <w:sz w:val="24"/>
                <w:szCs w:val="24"/>
              </w:rPr>
              <w:t>文号</w:t>
            </w:r>
          </w:p>
        </w:tc>
        <w:tc>
          <w:tcPr>
            <w:tcW w:w="5950" w:type="dxa"/>
            <w:shd w:val="clear" w:color="auto" w:fill="BEBEBE" w:themeFill="background1" w:themeFillShade="BF"/>
            <w:vAlign w:val="center"/>
          </w:tcPr>
          <w:p>
            <w:pPr>
              <w:pStyle w:val="17"/>
              <w:keepNext w:val="0"/>
              <w:keepLines w:val="0"/>
              <w:suppressLineNumbers w:val="0"/>
              <w:spacing w:before="156" w:beforeAutospacing="0" w:after="156" w:afterAutospacing="0"/>
              <w:ind w:left="0" w:right="0" w:firstLine="0" w:firstLineChars="0"/>
              <w:jc w:val="center"/>
              <w:rPr>
                <w:rFonts w:hint="default" w:ascii="宋体" w:hAnsi="宋体" w:eastAsia="宋体"/>
                <w:b/>
                <w:kern w:val="0"/>
                <w:sz w:val="24"/>
                <w:szCs w:val="24"/>
              </w:rPr>
            </w:pPr>
            <w:r>
              <w:rPr>
                <w:rFonts w:hint="eastAsia" w:ascii="宋体" w:hAnsi="宋体" w:eastAsia="宋体"/>
                <w:b/>
                <w:kern w:val="0"/>
                <w:sz w:val="24"/>
                <w:szCs w:val="24"/>
              </w:rPr>
              <w:t>政策名称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00" w:type="dxa"/>
            <w:gridSpan w:val="2"/>
            <w:vAlign w:val="center"/>
          </w:tcPr>
          <w:p>
            <w:pPr>
              <w:pStyle w:val="17"/>
              <w:keepNext w:val="0"/>
              <w:keepLines w:val="0"/>
              <w:suppressLineNumbers w:val="0"/>
              <w:spacing w:before="156" w:beforeAutospacing="0" w:after="156" w:afterAutospacing="0"/>
              <w:ind w:left="0" w:right="0" w:firstLine="0" w:firstLineChars="0"/>
              <w:jc w:val="center"/>
              <w:rPr>
                <w:rFonts w:hint="default" w:ascii="宋体" w:hAnsi="宋体" w:eastAsia="宋体"/>
                <w:b/>
                <w:kern w:val="0"/>
                <w:sz w:val="24"/>
                <w:szCs w:val="24"/>
              </w:rPr>
            </w:pPr>
            <w:r>
              <w:rPr>
                <w:rFonts w:hint="eastAsia" w:ascii="宋体" w:hAnsi="宋体" w:eastAsia="宋体"/>
                <w:b/>
                <w:kern w:val="0"/>
                <w:sz w:val="24"/>
                <w:szCs w:val="24"/>
              </w:rPr>
              <w:t>国务院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7"/>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国务院令第714</w:t>
            </w:r>
            <w:r>
              <w:rPr>
                <w:rFonts w:hint="default" w:ascii="宋体" w:hAnsi="宋体" w:eastAsia="宋体"/>
                <w:kern w:val="0"/>
                <w:sz w:val="24"/>
                <w:szCs w:val="24"/>
              </w:rPr>
              <w:t>号</w:t>
            </w:r>
          </w:p>
        </w:tc>
        <w:tc>
          <w:tcPr>
            <w:tcW w:w="5950" w:type="dxa"/>
            <w:vAlign w:val="center"/>
          </w:tcPr>
          <w:p>
            <w:pPr>
              <w:pStyle w:val="17"/>
              <w:keepNext w:val="0"/>
              <w:keepLines w:val="0"/>
              <w:suppressLineNumbers w:val="0"/>
              <w:spacing w:before="156" w:beforeAutospacing="0" w:after="156" w:afterAutospacing="0"/>
              <w:ind w:left="0" w:right="0" w:firstLine="0" w:firstLineChars="0"/>
              <w:rPr>
                <w:rFonts w:hint="default" w:ascii="宋体" w:hAnsi="宋体" w:eastAsia="宋体"/>
                <w:kern w:val="0"/>
                <w:sz w:val="24"/>
                <w:szCs w:val="24"/>
              </w:rPr>
            </w:pPr>
            <w:r>
              <w:rPr>
                <w:rFonts w:hint="eastAsia" w:ascii="宋体" w:hAnsi="宋体" w:eastAsia="宋体"/>
                <w:kern w:val="0"/>
                <w:sz w:val="24"/>
                <w:szCs w:val="24"/>
              </w:rPr>
              <w:t>《建设工程质量管理条例》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7"/>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国务院令第393</w:t>
            </w:r>
            <w:r>
              <w:rPr>
                <w:rFonts w:hint="default" w:ascii="宋体" w:hAnsi="宋体" w:eastAsia="宋体"/>
                <w:kern w:val="0"/>
                <w:sz w:val="24"/>
                <w:szCs w:val="24"/>
              </w:rPr>
              <w:t>号</w:t>
            </w:r>
          </w:p>
        </w:tc>
        <w:tc>
          <w:tcPr>
            <w:tcW w:w="5950" w:type="dxa"/>
            <w:vAlign w:val="center"/>
          </w:tcPr>
          <w:p>
            <w:pPr>
              <w:pStyle w:val="17"/>
              <w:keepNext w:val="0"/>
              <w:keepLines w:val="0"/>
              <w:suppressLineNumbers w:val="0"/>
              <w:spacing w:before="156" w:beforeAutospacing="0" w:after="156" w:afterAutospacing="0"/>
              <w:ind w:left="0" w:right="0" w:firstLine="0" w:firstLineChars="0"/>
              <w:rPr>
                <w:rFonts w:hint="default" w:ascii="宋体" w:hAnsi="宋体" w:eastAsia="宋体"/>
                <w:kern w:val="0"/>
                <w:sz w:val="24"/>
                <w:szCs w:val="24"/>
              </w:rPr>
            </w:pPr>
            <w:r>
              <w:rPr>
                <w:rFonts w:hint="eastAsia" w:ascii="宋体" w:hAnsi="宋体" w:eastAsia="宋体"/>
                <w:kern w:val="0"/>
                <w:sz w:val="24"/>
                <w:szCs w:val="24"/>
              </w:rPr>
              <w:t>《建设工程安全生产管理条例》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7"/>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国务院令第712号</w:t>
            </w:r>
          </w:p>
        </w:tc>
        <w:tc>
          <w:tcPr>
            <w:tcW w:w="5950" w:type="dxa"/>
            <w:vAlign w:val="center"/>
          </w:tcPr>
          <w:p>
            <w:pPr>
              <w:pStyle w:val="17"/>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《政府投资条例》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7"/>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default" w:ascii="宋体" w:hAnsi="宋体" w:eastAsia="宋体"/>
                <w:kern w:val="0"/>
                <w:sz w:val="24"/>
                <w:szCs w:val="24"/>
              </w:rPr>
              <w:t>国发</w:t>
            </w:r>
            <w:r>
              <w:rPr>
                <w:rFonts w:hint="eastAsia" w:ascii="宋体" w:hAnsi="宋体" w:eastAsia="宋体"/>
                <w:kern w:val="0"/>
                <w:sz w:val="24"/>
                <w:szCs w:val="24"/>
              </w:rPr>
              <w:t>〔</w:t>
            </w:r>
            <w:r>
              <w:rPr>
                <w:rFonts w:hint="default" w:ascii="宋体" w:hAnsi="宋体" w:eastAsia="宋体"/>
                <w:kern w:val="0"/>
                <w:sz w:val="24"/>
                <w:szCs w:val="24"/>
              </w:rPr>
              <w:t>2014</w:t>
            </w:r>
            <w:r>
              <w:rPr>
                <w:rFonts w:hint="eastAsia" w:ascii="宋体" w:hAnsi="宋体" w:eastAsia="宋体"/>
                <w:kern w:val="0"/>
                <w:sz w:val="24"/>
                <w:szCs w:val="24"/>
              </w:rPr>
              <w:t>〕</w:t>
            </w:r>
            <w:r>
              <w:rPr>
                <w:rFonts w:hint="default" w:ascii="宋体" w:hAnsi="宋体" w:eastAsia="宋体"/>
                <w:kern w:val="0"/>
                <w:sz w:val="24"/>
                <w:szCs w:val="24"/>
              </w:rPr>
              <w:t>4</w:t>
            </w:r>
            <w:r>
              <w:rPr>
                <w:rFonts w:hint="eastAsia" w:ascii="宋体" w:hAnsi="宋体" w:eastAsia="宋体"/>
                <w:kern w:val="0"/>
                <w:sz w:val="24"/>
                <w:szCs w:val="24"/>
                <w:lang w:val="en-US" w:eastAsia="zh-CN"/>
              </w:rPr>
              <w:t>3</w:t>
            </w:r>
            <w:r>
              <w:rPr>
                <w:rFonts w:hint="default" w:ascii="宋体" w:hAnsi="宋体" w:eastAsia="宋体"/>
                <w:kern w:val="0"/>
                <w:sz w:val="24"/>
                <w:szCs w:val="24"/>
              </w:rPr>
              <w:t>号</w:t>
            </w:r>
          </w:p>
        </w:tc>
        <w:tc>
          <w:tcPr>
            <w:tcW w:w="5950" w:type="dxa"/>
            <w:vAlign w:val="center"/>
          </w:tcPr>
          <w:p>
            <w:pPr>
              <w:pStyle w:val="17"/>
              <w:keepNext w:val="0"/>
              <w:keepLines w:val="0"/>
              <w:suppressLineNumbers w:val="0"/>
              <w:spacing w:before="156" w:beforeAutospacing="0" w:after="156" w:afterAutospacing="0"/>
              <w:ind w:left="0" w:right="0" w:firstLine="0" w:firstLineChars="0"/>
              <w:rPr>
                <w:rFonts w:hint="default" w:ascii="宋体" w:hAnsi="宋体" w:eastAsia="宋体"/>
                <w:kern w:val="0"/>
                <w:sz w:val="24"/>
                <w:szCs w:val="24"/>
              </w:rPr>
            </w:pPr>
            <w:r>
              <w:rPr>
                <w:rFonts w:hint="default" w:ascii="宋体" w:hAnsi="宋体" w:eastAsia="宋体"/>
                <w:kern w:val="0"/>
                <w:sz w:val="24"/>
                <w:szCs w:val="24"/>
              </w:rPr>
              <w:t>《国务院关于加强地方政府性债务管理的意见》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7"/>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中发〔</w:t>
            </w:r>
            <w:r>
              <w:rPr>
                <w:rFonts w:hint="default" w:ascii="宋体" w:hAnsi="宋体" w:eastAsia="宋体"/>
                <w:kern w:val="0"/>
                <w:sz w:val="24"/>
                <w:szCs w:val="24"/>
              </w:rPr>
              <w:t>201</w:t>
            </w:r>
            <w:r>
              <w:rPr>
                <w:rFonts w:hint="eastAsia" w:ascii="宋体" w:hAnsi="宋体" w:eastAsia="宋体"/>
                <w:kern w:val="0"/>
                <w:sz w:val="24"/>
                <w:szCs w:val="24"/>
                <w:lang w:val="en-US" w:eastAsia="zh-CN"/>
              </w:rPr>
              <w:t>8</w:t>
            </w:r>
            <w:r>
              <w:rPr>
                <w:rFonts w:hint="eastAsia" w:ascii="宋体" w:hAnsi="宋体" w:eastAsia="宋体"/>
                <w:kern w:val="0"/>
                <w:sz w:val="24"/>
                <w:szCs w:val="24"/>
              </w:rPr>
              <w:t>〕34号</w:t>
            </w:r>
          </w:p>
        </w:tc>
        <w:tc>
          <w:tcPr>
            <w:tcW w:w="5950" w:type="dxa"/>
            <w:vAlign w:val="center"/>
          </w:tcPr>
          <w:p>
            <w:pPr>
              <w:pStyle w:val="17"/>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《中共中央国务院关于全面实施预算绩效管理的意见》</w:t>
            </w:r>
          </w:p>
        </w:tc>
      </w:tr>
    </w:tbl>
    <w:p>
      <w:pPr>
        <w:keepNext w:val="0"/>
        <w:keepLines w:val="0"/>
        <w:pageBreakBefore w:val="0"/>
        <w:widowControl w:val="0"/>
        <w:kinsoku/>
        <w:wordWrap/>
        <w:overflowPunct/>
        <w:topLinePunct w:val="0"/>
        <w:autoSpaceDE/>
        <w:autoSpaceDN/>
        <w:bidi w:val="0"/>
        <w:adjustRightInd/>
        <w:snapToGrid/>
        <w:spacing w:before="156" w:after="156"/>
        <w:ind w:firstLine="622" w:firstLineChars="200"/>
        <w:textAlignment w:val="auto"/>
        <w:rPr>
          <w:rFonts w:hint="default" w:asciiTheme="minorEastAsia" w:hAnsiTheme="minorEastAsia" w:eastAsiaTheme="minorEastAsia" w:cstheme="minorEastAsia"/>
          <w:b/>
          <w:bCs/>
          <w:spacing w:val="15"/>
          <w:sz w:val="28"/>
          <w:szCs w:val="28"/>
          <w:lang w:val="en-US" w:eastAsia="zh-CN"/>
        </w:rPr>
      </w:pPr>
      <w:r>
        <w:rPr>
          <w:rFonts w:hint="eastAsia" w:asciiTheme="minorEastAsia" w:hAnsiTheme="minorEastAsia" w:cstheme="minorEastAsia"/>
          <w:b/>
          <w:bCs/>
          <w:spacing w:val="15"/>
          <w:sz w:val="28"/>
          <w:szCs w:val="28"/>
          <w:lang w:val="en-US" w:eastAsia="zh-CN"/>
        </w:rPr>
        <w:t>（3）部门规章</w:t>
      </w:r>
    </w:p>
    <w:tbl>
      <w:tblPr>
        <w:tblStyle w:val="13"/>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5"/>
        <w:gridCol w:w="5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575" w:type="dxa"/>
            <w:shd w:val="clear" w:color="auto" w:fill="BEBEBE" w:themeFill="background1" w:themeFillShade="BF"/>
            <w:vAlign w:val="center"/>
          </w:tcPr>
          <w:p>
            <w:pPr>
              <w:pStyle w:val="17"/>
              <w:keepNext w:val="0"/>
              <w:keepLines w:val="0"/>
              <w:suppressLineNumbers w:val="0"/>
              <w:spacing w:before="156" w:beforeAutospacing="0" w:after="156" w:afterAutospacing="0"/>
              <w:ind w:left="0" w:right="0"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文号</w:t>
            </w:r>
          </w:p>
        </w:tc>
        <w:tc>
          <w:tcPr>
            <w:tcW w:w="5721" w:type="dxa"/>
            <w:shd w:val="clear" w:color="auto" w:fill="BEBEBE" w:themeFill="background1" w:themeFillShade="BF"/>
            <w:vAlign w:val="center"/>
          </w:tcPr>
          <w:p>
            <w:pPr>
              <w:pStyle w:val="17"/>
              <w:keepNext w:val="0"/>
              <w:keepLines w:val="0"/>
              <w:suppressLineNumbers w:val="0"/>
              <w:spacing w:before="156" w:beforeAutospacing="0" w:after="156" w:afterAutospacing="0"/>
              <w:ind w:left="0" w:right="0"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政策名称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pStyle w:val="17"/>
              <w:keepNext w:val="0"/>
              <w:keepLines w:val="0"/>
              <w:suppressLineNumbers w:val="0"/>
              <w:spacing w:before="156" w:beforeAutospacing="0" w:after="156" w:afterAutospacing="0"/>
              <w:ind w:left="0" w:right="0"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财政部门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财库〔2014〕214号</w:t>
            </w:r>
          </w:p>
        </w:tc>
        <w:tc>
          <w:tcPr>
            <w:tcW w:w="5721"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 xml:space="preserve">财政部关于印发《政府采购竞争性磋商采购方式管理暂行办法》的通知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财建〔2004〕729号</w:t>
            </w:r>
          </w:p>
        </w:tc>
        <w:tc>
          <w:tcPr>
            <w:tcW w:w="5721"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《财政部关于开展&lt;中央政府投资项目预算绩效评价工作指导意见&gt;的通知》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w:t>
            </w:r>
            <w:r>
              <w:rPr>
                <w:rFonts w:hint="eastAsia" w:ascii="宋体" w:hAnsi="宋体" w:eastAsia="宋体" w:cs="宋体"/>
                <w:kern w:val="0"/>
                <w:sz w:val="24"/>
                <w:szCs w:val="24"/>
                <w:lang w:val="en-US" w:eastAsia="zh-CN"/>
              </w:rPr>
              <w:t>20</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rPr>
              <w:t>号</w:t>
            </w:r>
          </w:p>
        </w:tc>
        <w:tc>
          <w:tcPr>
            <w:tcW w:w="5721"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《项目支出绩效评价管理办法》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财预〔2017〕50 号</w:t>
            </w:r>
          </w:p>
        </w:tc>
        <w:tc>
          <w:tcPr>
            <w:tcW w:w="5721"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《关于进一步规范地方政府举债融资行为的通知》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财预〔2016〕154号</w:t>
            </w:r>
          </w:p>
        </w:tc>
        <w:tc>
          <w:tcPr>
            <w:tcW w:w="5721"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《地方政府一般债务预算管理办法》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财预〔2011〕207号</w:t>
            </w:r>
          </w:p>
        </w:tc>
        <w:tc>
          <w:tcPr>
            <w:tcW w:w="5721"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《关于全面推进财政支出绩效评价工作的通知》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财预〔2011〕416号</w:t>
            </w:r>
          </w:p>
        </w:tc>
        <w:tc>
          <w:tcPr>
            <w:tcW w:w="5721"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《财政部关于推进预算绩效管理的指导意见》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财建〔2013〕165号</w:t>
            </w:r>
          </w:p>
        </w:tc>
        <w:tc>
          <w:tcPr>
            <w:tcW w:w="5721"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《经济建设项目资金预算绩效管理规则》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财预〔2014〕45号</w:t>
            </w:r>
          </w:p>
        </w:tc>
        <w:tc>
          <w:tcPr>
            <w:tcW w:w="5721"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《财政部关于印发&lt;地方财政管理绩效综合评价方案&gt;的通知》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财预〔2015〕82号</w:t>
            </w:r>
          </w:p>
        </w:tc>
        <w:tc>
          <w:tcPr>
            <w:tcW w:w="5721"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《关于印发预算绩效管理工作考核办法的通知》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财办预〔2016〕123号</w:t>
            </w:r>
          </w:p>
        </w:tc>
        <w:tc>
          <w:tcPr>
            <w:tcW w:w="5721"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《关于中央部门项目支出绩效自评工作的通知》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财预〔2018〕4号</w:t>
            </w:r>
          </w:p>
        </w:tc>
        <w:tc>
          <w:tcPr>
            <w:tcW w:w="5721"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《财政部关于印发财政管理工作绩效考核与激励办法的通知》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财综〔2018〕42号</w:t>
            </w:r>
          </w:p>
        </w:tc>
        <w:tc>
          <w:tcPr>
            <w:tcW w:w="5721"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《财政部关于推进政府购买服务第三方绩效评价工作的指导意见》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财预〔2018〕69号</w:t>
            </w:r>
          </w:p>
        </w:tc>
        <w:tc>
          <w:tcPr>
            <w:tcW w:w="5721"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《财政部关于印发&lt;地方财政预算执行支出进度考核办法&gt;的通知》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pStyle w:val="17"/>
              <w:keepNext w:val="0"/>
              <w:keepLines w:val="0"/>
              <w:suppressLineNumbers w:val="0"/>
              <w:spacing w:before="156" w:beforeAutospacing="0" w:after="156" w:afterAutospacing="0"/>
              <w:ind w:left="0" w:right="0" w:firstLine="0" w:firstLineChars="0"/>
              <w:jc w:val="center"/>
              <w:rPr>
                <w:rFonts w:hint="eastAsia" w:ascii="宋体" w:hAnsi="宋体" w:eastAsia="宋体" w:cs="宋体"/>
                <w:kern w:val="0"/>
                <w:sz w:val="24"/>
                <w:szCs w:val="24"/>
              </w:rPr>
            </w:pPr>
            <w:r>
              <w:rPr>
                <w:rFonts w:hint="eastAsia" w:ascii="宋体" w:hAnsi="宋体" w:eastAsia="宋体" w:cs="宋体"/>
                <w:b/>
                <w:bCs/>
                <w:kern w:val="0"/>
                <w:sz w:val="24"/>
                <w:szCs w:val="24"/>
              </w:rPr>
              <w:t>地方政策文件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冀财金〔2015〕28号</w:t>
            </w:r>
          </w:p>
        </w:tc>
        <w:tc>
          <w:tcPr>
            <w:tcW w:w="5721"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《河北省财政厅印发关于财政助推金融创新支持经济发展的实施意见》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冀财综〔2018〕20号</w:t>
            </w:r>
          </w:p>
        </w:tc>
        <w:tc>
          <w:tcPr>
            <w:tcW w:w="5721"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《关于印发河北省政府购买服务第三方绩效评价实施暂行办法的通知》</w:t>
            </w:r>
          </w:p>
        </w:tc>
      </w:tr>
    </w:tbl>
    <w:p>
      <w:pPr>
        <w:pStyle w:val="17"/>
        <w:numPr>
          <w:ilvl w:val="0"/>
          <w:numId w:val="0"/>
        </w:numPr>
        <w:tabs>
          <w:tab w:val="left" w:pos="1623"/>
        </w:tabs>
        <w:spacing w:before="59" w:after="0" w:line="240" w:lineRule="auto"/>
        <w:ind w:left="560" w:leftChars="0" w:right="0" w:rightChars="0"/>
        <w:jc w:val="left"/>
        <w:rPr>
          <w:rFonts w:hint="eastAsia" w:asciiTheme="minorEastAsia" w:hAnsiTheme="minorEastAsia" w:cstheme="minorEastAsia"/>
          <w:b/>
          <w:bCs/>
          <w:spacing w:val="-3"/>
          <w:sz w:val="28"/>
          <w:szCs w:val="28"/>
          <w:vertAlign w:val="baseline"/>
          <w:lang w:eastAsia="zh-CN"/>
        </w:rPr>
      </w:pPr>
      <w:r>
        <w:rPr>
          <w:rFonts w:hint="eastAsia" w:asciiTheme="minorEastAsia" w:hAnsiTheme="minorEastAsia" w:cstheme="minorEastAsia"/>
          <w:b/>
          <w:bCs/>
          <w:spacing w:val="-3"/>
          <w:sz w:val="28"/>
          <w:szCs w:val="28"/>
          <w:vertAlign w:val="baseline"/>
          <w:lang w:eastAsia="zh-CN"/>
        </w:rPr>
        <w:t>（</w:t>
      </w:r>
      <w:r>
        <w:rPr>
          <w:rFonts w:hint="eastAsia" w:asciiTheme="minorEastAsia" w:hAnsiTheme="minorEastAsia" w:cstheme="minorEastAsia"/>
          <w:b/>
          <w:bCs/>
          <w:spacing w:val="-3"/>
          <w:sz w:val="28"/>
          <w:szCs w:val="28"/>
          <w:vertAlign w:val="baseline"/>
          <w:lang w:val="en-US" w:eastAsia="zh-CN"/>
        </w:rPr>
        <w:t>4</w:t>
      </w:r>
      <w:r>
        <w:rPr>
          <w:rFonts w:hint="eastAsia" w:asciiTheme="minorEastAsia" w:hAnsiTheme="minorEastAsia" w:cstheme="minorEastAsia"/>
          <w:b/>
          <w:bCs/>
          <w:spacing w:val="-3"/>
          <w:sz w:val="28"/>
          <w:szCs w:val="28"/>
          <w:vertAlign w:val="baseline"/>
          <w:lang w:eastAsia="zh-CN"/>
        </w:rPr>
        <w:t>）相关资料</w:t>
      </w:r>
    </w:p>
    <w:tbl>
      <w:tblPr>
        <w:tblStyle w:val="12"/>
        <w:tblW w:w="8325" w:type="dxa"/>
        <w:tblInd w:w="92" w:type="dxa"/>
        <w:tblLayout w:type="fixed"/>
        <w:tblCellMar>
          <w:top w:w="0" w:type="dxa"/>
          <w:left w:w="108" w:type="dxa"/>
          <w:bottom w:w="0" w:type="dxa"/>
          <w:right w:w="108" w:type="dxa"/>
        </w:tblCellMar>
      </w:tblPr>
      <w:tblGrid>
        <w:gridCol w:w="1069"/>
        <w:gridCol w:w="7256"/>
      </w:tblGrid>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5A5A5" w:themeFill="accent3"/>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7256" w:type="dxa"/>
            <w:tcBorders>
              <w:top w:val="single" w:color="auto" w:sz="4" w:space="0"/>
              <w:left w:val="nil"/>
              <w:bottom w:val="single" w:color="auto" w:sz="4" w:space="0"/>
              <w:right w:val="single" w:color="auto" w:sz="4" w:space="0"/>
            </w:tcBorders>
            <w:shd w:val="clear" w:color="auto" w:fill="A5A5A5" w:themeFill="accent3"/>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资料名称</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eastAsia="zh-CN"/>
              </w:rPr>
              <w:t>一</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lang w:eastAsia="zh-CN"/>
              </w:rPr>
              <w:t>项目前期工作资料</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1</w:t>
            </w:r>
          </w:p>
        </w:tc>
        <w:tc>
          <w:tcPr>
            <w:tcW w:w="72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rPr>
              <w:t>项目建议书</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可行性研究报告及其批复</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2</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rPr>
              <w:t>项目实施方案</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3</w:t>
            </w:r>
          </w:p>
        </w:tc>
        <w:tc>
          <w:tcPr>
            <w:tcW w:w="72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省、市、</w:t>
            </w:r>
            <w:r>
              <w:rPr>
                <w:rFonts w:hint="eastAsia" w:ascii="宋体" w:hAnsi="宋体" w:eastAsia="宋体" w:cs="宋体"/>
                <w:color w:val="000000"/>
                <w:kern w:val="0"/>
                <w:sz w:val="24"/>
                <w:szCs w:val="24"/>
              </w:rPr>
              <w:t>县政府及各部门相关文件（针对本项目）</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4</w:t>
            </w:r>
          </w:p>
        </w:tc>
        <w:tc>
          <w:tcPr>
            <w:tcW w:w="72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项目招标采购文件</w:t>
            </w:r>
            <w:r>
              <w:rPr>
                <w:rFonts w:hint="eastAsia" w:ascii="宋体" w:hAnsi="宋体" w:eastAsia="宋体" w:cs="宋体"/>
                <w:color w:val="000000"/>
                <w:kern w:val="0"/>
                <w:sz w:val="24"/>
                <w:szCs w:val="24"/>
                <w:lang w:eastAsia="zh-CN"/>
              </w:rPr>
              <w:t>及中标通知书</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5</w:t>
            </w:r>
          </w:p>
        </w:tc>
        <w:tc>
          <w:tcPr>
            <w:tcW w:w="72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施工合同</w:t>
            </w:r>
          </w:p>
        </w:tc>
      </w:tr>
      <w:tr>
        <w:tblPrEx>
          <w:tblCellMar>
            <w:top w:w="0" w:type="dxa"/>
            <w:left w:w="108" w:type="dxa"/>
            <w:bottom w:w="0" w:type="dxa"/>
            <w:right w:w="108" w:type="dxa"/>
          </w:tblCellMar>
        </w:tblPrEx>
        <w:trPr>
          <w:trHeight w:val="699" w:hRule="atLeast"/>
        </w:trPr>
        <w:tc>
          <w:tcPr>
            <w:tcW w:w="106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二</w:t>
            </w:r>
          </w:p>
        </w:tc>
        <w:tc>
          <w:tcPr>
            <w:tcW w:w="72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lang w:eastAsia="zh-CN"/>
              </w:rPr>
              <w:t>项目实施过程</w:t>
            </w:r>
            <w:r>
              <w:rPr>
                <w:rFonts w:hint="eastAsia" w:ascii="宋体" w:hAnsi="宋体" w:eastAsia="宋体" w:cs="宋体"/>
                <w:b/>
                <w:bCs/>
                <w:color w:val="000000"/>
                <w:kern w:val="0"/>
                <w:sz w:val="24"/>
                <w:szCs w:val="24"/>
              </w:rPr>
              <w:t>资料</w:t>
            </w:r>
          </w:p>
        </w:tc>
      </w:tr>
      <w:tr>
        <w:tblPrEx>
          <w:tblCellMar>
            <w:top w:w="0" w:type="dxa"/>
            <w:left w:w="108" w:type="dxa"/>
            <w:bottom w:w="0" w:type="dxa"/>
            <w:right w:w="108" w:type="dxa"/>
          </w:tblCellMar>
        </w:tblPrEx>
        <w:trPr>
          <w:trHeight w:val="699" w:hRule="atLeast"/>
        </w:trPr>
        <w:tc>
          <w:tcPr>
            <w:tcW w:w="106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1</w:t>
            </w:r>
          </w:p>
        </w:tc>
        <w:tc>
          <w:tcPr>
            <w:tcW w:w="72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施工组织方案</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2</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rPr>
              <w:t>质量管理文件</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3</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资金</w:t>
            </w:r>
            <w:r>
              <w:rPr>
                <w:rFonts w:hint="eastAsia" w:ascii="宋体" w:hAnsi="宋体" w:eastAsia="宋体" w:cs="宋体"/>
                <w:color w:val="000000"/>
                <w:kern w:val="0"/>
                <w:sz w:val="24"/>
                <w:szCs w:val="24"/>
                <w:lang w:eastAsia="zh-CN"/>
              </w:rPr>
              <w:t>收支</w:t>
            </w:r>
            <w:r>
              <w:rPr>
                <w:rFonts w:hint="eastAsia" w:ascii="宋体" w:hAnsi="宋体" w:eastAsia="宋体" w:cs="宋体"/>
                <w:color w:val="000000"/>
                <w:kern w:val="0"/>
                <w:sz w:val="24"/>
                <w:szCs w:val="24"/>
              </w:rPr>
              <w:t>凭证</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三</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rPr>
            </w:pPr>
            <w:r>
              <w:rPr>
                <w:rFonts w:hint="eastAsia" w:ascii="宋体" w:hAnsi="宋体" w:cs="宋体"/>
                <w:b/>
                <w:bCs/>
                <w:color w:val="000000"/>
                <w:kern w:val="0"/>
                <w:sz w:val="24"/>
                <w:szCs w:val="24"/>
              </w:rPr>
              <w:t>竣工验收资料</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1</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工程质量保修书</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2</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施工单位</w:t>
            </w:r>
            <w:r>
              <w:rPr>
                <w:rFonts w:hint="eastAsia" w:ascii="宋体" w:hAnsi="宋体" w:cs="宋体"/>
                <w:color w:val="000000"/>
                <w:kern w:val="0"/>
                <w:sz w:val="24"/>
                <w:szCs w:val="24"/>
              </w:rPr>
              <w:t>竣工报告</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3</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highlight w:val="none"/>
                <w:lang w:eastAsia="zh-CN"/>
              </w:rPr>
              <w:t>建设单位绩效评价自评报告</w:t>
            </w:r>
          </w:p>
        </w:tc>
      </w:tr>
    </w:tbl>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p>
    <w:p>
      <w:pPr>
        <w:ind w:firstLine="640" w:firstLineChars="200"/>
        <w:outlineLvl w:val="0"/>
        <w:rPr>
          <w:rFonts w:hint="eastAsia" w:ascii="黑体" w:hAnsi="黑体" w:eastAsia="黑体" w:cs="黑体"/>
          <w:kern w:val="2"/>
          <w:sz w:val="32"/>
          <w:szCs w:val="32"/>
          <w:highlight w:val="yellow"/>
          <w:lang w:val="en-US" w:eastAsia="zh-CN" w:bidi="ar-SA"/>
        </w:rPr>
      </w:pPr>
      <w:bookmarkStart w:id="91" w:name="_Toc11234"/>
      <w:r>
        <w:rPr>
          <w:rFonts w:hint="eastAsia" w:ascii="黑体" w:hAnsi="黑体" w:eastAsia="黑体" w:cs="黑体"/>
          <w:kern w:val="2"/>
          <w:sz w:val="32"/>
          <w:szCs w:val="32"/>
          <w:highlight w:val="none"/>
          <w:lang w:val="en-US" w:eastAsia="zh-CN" w:bidi="ar-SA"/>
        </w:rPr>
        <w:t>三、</w:t>
      </w:r>
      <w:r>
        <w:rPr>
          <w:rFonts w:hint="eastAsia" w:ascii="黑体" w:hAnsi="黑体" w:eastAsia="黑体" w:cs="黑体"/>
          <w:sz w:val="32"/>
          <w:szCs w:val="32"/>
          <w:highlight w:val="none"/>
          <w:lang w:val="en-US" w:eastAsia="zh-CN"/>
        </w:rPr>
        <w:t>绩效评价分析与结论</w:t>
      </w:r>
      <w:bookmarkEnd w:id="91"/>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outlineLvl w:val="1"/>
        <w:rPr>
          <w:rFonts w:hint="eastAsia" w:ascii="楷体" w:hAnsi="楷体" w:eastAsia="楷体" w:cs="楷体"/>
          <w:b/>
          <w:bCs w:val="0"/>
          <w:kern w:val="0"/>
          <w:sz w:val="32"/>
          <w:szCs w:val="32"/>
          <w:highlight w:val="yellow"/>
          <w:lang w:val="en-US" w:eastAsia="zh-CN"/>
        </w:rPr>
      </w:pPr>
      <w:bookmarkStart w:id="92" w:name="_Toc16548"/>
      <w:bookmarkStart w:id="93" w:name="_Toc21586"/>
      <w:r>
        <w:rPr>
          <w:rFonts w:hint="eastAsia" w:ascii="楷体" w:hAnsi="楷体" w:eastAsia="楷体" w:cs="楷体"/>
          <w:b/>
          <w:bCs w:val="0"/>
          <w:kern w:val="0"/>
          <w:sz w:val="32"/>
          <w:szCs w:val="32"/>
          <w:highlight w:val="none"/>
          <w:lang w:val="en-US" w:eastAsia="zh-CN"/>
        </w:rPr>
        <w:t>（一）绩效评价分析</w:t>
      </w:r>
      <w:bookmarkEnd w:id="92"/>
      <w:bookmarkEnd w:id="93"/>
    </w:p>
    <w:p>
      <w:pPr>
        <w:keepNext w:val="0"/>
        <w:keepLines w:val="0"/>
        <w:pageBreakBefore w:val="0"/>
        <w:widowControl w:val="0"/>
        <w:kinsoku/>
        <w:wordWrap/>
        <w:overflowPunct/>
        <w:topLinePunct w:val="0"/>
        <w:autoSpaceDE/>
        <w:autoSpaceDN/>
        <w:bidi w:val="0"/>
        <w:adjustRightInd/>
        <w:snapToGrid/>
        <w:ind w:firstLine="562" w:firstLineChars="200"/>
        <w:textAlignment w:val="auto"/>
        <w:outlineLvl w:val="2"/>
        <w:rPr>
          <w:rFonts w:hint="eastAsia" w:ascii="仿宋" w:hAnsi="仿宋" w:eastAsia="仿宋" w:cs="仿宋"/>
          <w:b/>
          <w:bCs/>
          <w:sz w:val="28"/>
          <w:szCs w:val="28"/>
          <w:lang w:val="en-US" w:eastAsia="zh-CN"/>
        </w:rPr>
      </w:pPr>
      <w:bookmarkStart w:id="94" w:name="_Toc9100"/>
      <w:r>
        <w:rPr>
          <w:rFonts w:hint="eastAsia" w:ascii="仿宋" w:hAnsi="仿宋" w:eastAsia="仿宋" w:cs="仿宋"/>
          <w:b/>
          <w:bCs/>
          <w:sz w:val="28"/>
          <w:szCs w:val="28"/>
          <w:lang w:val="en-US" w:eastAsia="zh-CN"/>
        </w:rPr>
        <w:t>1.投入指标分析</w:t>
      </w:r>
      <w:bookmarkEnd w:id="94"/>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投入指标绩效评价设定分值为10分，考评得分 10分。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（1）项目立项管理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①项目立项合规性指标标准分值为5分，考评得分5分。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w:t>
      </w:r>
      <w:r>
        <w:rPr>
          <w:rFonts w:hint="eastAsia" w:ascii="宋体" w:hAnsi="宋体" w:eastAsia="宋体" w:cs="宋体"/>
          <w:kern w:val="2"/>
          <w:sz w:val="28"/>
          <w:szCs w:val="28"/>
          <w:lang w:val="en-US" w:eastAsia="zh-CN" w:bidi="ar-SA"/>
        </w:rPr>
        <w:t>按照省教育厅、市教育局的相关要求：部署加强中小学幼儿园安全风险防控体系建设打造平安校园的精神和2018年国家和省市校园安全工作电视电话会议精神以及甄县长2018年3月教育系统调研现场办公的指示精神，按上级要求现应立即把全县幼儿园（教学点）全部安装网络视频监控，达到全县中小学幼儿园网络视频监控全覆盖。</w:t>
      </w:r>
      <w:r>
        <w:rPr>
          <w:rFonts w:hint="eastAsia" w:ascii="宋体" w:hAnsi="宋体" w:eastAsia="宋体" w:cs="宋体"/>
          <w:kern w:val="2"/>
          <w:sz w:val="28"/>
          <w:szCs w:val="28"/>
          <w:highlight w:val="none"/>
          <w:lang w:val="en-US" w:eastAsia="zh-CN" w:bidi="ar-SA"/>
        </w:rPr>
        <w:t>立项合规、方案可行、设立过程符合政策规定。</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②项目投入经济性、筹资合规性指标标准分值为3分，考评得分3分。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建设单位按照项目所设定的绩效目标依据充分，投入可行，资金来源合规，符合客观实际，能够达到设定的目标。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③项目可持续性指标标准分值为2分，考评得分2分。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建设单位严格按照项目制定的方案实施，依据绩效目标设定的绩效指标清晰、合理。通过对</w:t>
      </w:r>
      <w:r>
        <w:rPr>
          <w:rFonts w:hint="eastAsia" w:ascii="宋体" w:hAnsi="宋体" w:eastAsia="宋体" w:cs="宋体"/>
          <w:sz w:val="28"/>
          <w:szCs w:val="28"/>
          <w:lang w:val="en-US" w:eastAsia="zh-CN"/>
        </w:rPr>
        <w:t>围场县教育和体育局学校安防安保器材购置项目</w:t>
      </w:r>
      <w:r>
        <w:rPr>
          <w:rFonts w:hint="eastAsia" w:ascii="宋体" w:hAnsi="宋体" w:eastAsia="宋体" w:cs="宋体"/>
          <w:kern w:val="2"/>
          <w:sz w:val="28"/>
          <w:szCs w:val="28"/>
          <w:lang w:val="en-US" w:eastAsia="zh-CN" w:bidi="ar-SA"/>
        </w:rPr>
        <w:t>的分析</w:t>
      </w:r>
      <w:r>
        <w:rPr>
          <w:rFonts w:hint="eastAsia" w:ascii="宋体" w:hAnsi="宋体" w:eastAsia="宋体" w:cs="宋体"/>
          <w:kern w:val="2"/>
          <w:sz w:val="28"/>
          <w:szCs w:val="28"/>
          <w:highlight w:val="none"/>
          <w:lang w:val="en-US" w:eastAsia="zh-CN" w:bidi="ar-SA"/>
        </w:rPr>
        <w:t>，本项目的建设在未来几年时间内可以充分发挥其作用，</w:t>
      </w:r>
      <w:r>
        <w:rPr>
          <w:rFonts w:hint="eastAsia" w:ascii="宋体" w:hAnsi="宋体" w:eastAsia="宋体" w:cs="宋体"/>
          <w:kern w:val="2"/>
          <w:sz w:val="28"/>
          <w:szCs w:val="28"/>
          <w:lang w:val="en-US" w:eastAsia="zh-CN" w:bidi="ar-SA"/>
        </w:rPr>
        <w:t>建设打造平安校园的目的，项目</w:t>
      </w:r>
      <w:r>
        <w:rPr>
          <w:rFonts w:hint="eastAsia" w:ascii="宋体" w:hAnsi="宋体" w:eastAsia="宋体" w:cs="宋体"/>
          <w:kern w:val="2"/>
          <w:sz w:val="28"/>
          <w:szCs w:val="28"/>
          <w:highlight w:val="none"/>
          <w:lang w:val="en-US" w:eastAsia="zh-CN" w:bidi="ar-SA"/>
        </w:rPr>
        <w:t>可持续性强。</w:t>
      </w:r>
    </w:p>
    <w:p>
      <w:pPr>
        <w:keepNext w:val="0"/>
        <w:keepLines w:val="0"/>
        <w:pageBreakBefore w:val="0"/>
        <w:widowControl w:val="0"/>
        <w:kinsoku/>
        <w:wordWrap/>
        <w:overflowPunct/>
        <w:topLinePunct w:val="0"/>
        <w:autoSpaceDE/>
        <w:autoSpaceDN/>
        <w:bidi w:val="0"/>
        <w:adjustRightInd/>
        <w:snapToGrid/>
        <w:ind w:firstLine="562" w:firstLineChars="200"/>
        <w:textAlignment w:val="auto"/>
        <w:outlineLvl w:val="2"/>
        <w:rPr>
          <w:rFonts w:hint="eastAsia" w:ascii="仿宋" w:hAnsi="仿宋" w:eastAsia="仿宋" w:cs="仿宋"/>
          <w:b/>
          <w:bCs/>
          <w:sz w:val="28"/>
          <w:szCs w:val="28"/>
          <w:lang w:val="en-US" w:eastAsia="zh-CN"/>
        </w:rPr>
      </w:pPr>
      <w:bookmarkStart w:id="95" w:name="_Toc8434"/>
      <w:r>
        <w:rPr>
          <w:rFonts w:hint="eastAsia" w:ascii="仿宋" w:hAnsi="仿宋" w:eastAsia="仿宋" w:cs="仿宋"/>
          <w:b/>
          <w:bCs/>
          <w:sz w:val="28"/>
          <w:szCs w:val="28"/>
          <w:lang w:val="en-US" w:eastAsia="zh-CN"/>
        </w:rPr>
        <w:t>2.管理指标分析</w:t>
      </w:r>
      <w:bookmarkEnd w:id="95"/>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管理指标绩效评价设定分值为30分，考评得分30分。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（1）业务管理指标绩效评价设定分值为15分，考评得分15分。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①项目资料的完整性指标标准分值为6分，考评得分6分。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lang w:val="en-US" w:eastAsia="zh-CN"/>
        </w:rPr>
        <w:t>围场县教育和体育局学校安防安保器材购置项目</w:t>
      </w:r>
      <w:r>
        <w:rPr>
          <w:rFonts w:hint="eastAsia" w:ascii="宋体" w:hAnsi="宋体" w:eastAsia="宋体" w:cs="宋体"/>
          <w:kern w:val="2"/>
          <w:sz w:val="28"/>
          <w:szCs w:val="28"/>
          <w:highlight w:val="none"/>
          <w:lang w:val="en-US" w:eastAsia="zh-CN" w:bidi="ar-SA"/>
        </w:rPr>
        <w:t>绩效评价涉及到的实施方案、施工合同、竣工验收报告等资料齐全。</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②政务公开情况指标标准分值为3分，考评得分3分。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lang w:val="en-US" w:eastAsia="zh-CN"/>
        </w:rPr>
        <w:t>围场县教育和体育局学校安防安保器材购置项目</w:t>
      </w:r>
      <w:r>
        <w:rPr>
          <w:rFonts w:hint="eastAsia" w:ascii="宋体" w:hAnsi="宋体" w:eastAsia="宋体" w:cs="宋体"/>
          <w:kern w:val="2"/>
          <w:sz w:val="28"/>
          <w:szCs w:val="28"/>
          <w:highlight w:val="none"/>
          <w:lang w:val="en-US" w:eastAsia="zh-CN" w:bidi="ar-SA"/>
        </w:rPr>
        <w:t>新增债券资金安排的情况均已公示，本项目没有发现应该招标没有招标的情况。</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③变更控制情况指标标准分值为3分，考评得分3分。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债券资金使用部分项目变更控制情况较好，没有对工程进度造成影响，项目能够按照资金使用情况顺利进行。</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④项目实施方案编制情况指标标准分值为3分，考评得分3分。</w:t>
      </w:r>
    </w:p>
    <w:p>
      <w:pPr>
        <w:pStyle w:val="15"/>
        <w:keepNext w:val="0"/>
        <w:keepLines w:val="0"/>
        <w:pageBreakBefore w:val="0"/>
        <w:widowControl w:val="0"/>
        <w:kinsoku/>
        <w:wordWrap/>
        <w:overflowPunct/>
        <w:topLinePunct w:val="0"/>
        <w:autoSpaceDE w:val="0"/>
        <w:autoSpaceDN w:val="0"/>
        <w:bidi w:val="0"/>
        <w:adjustRightInd w:val="0"/>
        <w:snapToGrid/>
        <w:ind w:firstLine="560" w:firstLineChars="200"/>
        <w:jc w:val="both"/>
        <w:textAlignment w:val="auto"/>
        <w:rPr>
          <w:rFonts w:hint="eastAsia"/>
          <w:sz w:val="28"/>
          <w:szCs w:val="28"/>
          <w:lang w:val="en-US" w:eastAsia="zh-CN"/>
        </w:rPr>
      </w:pPr>
      <w:r>
        <w:rPr>
          <w:rFonts w:hint="eastAsia" w:ascii="宋体" w:hAnsi="宋体" w:eastAsia="宋体" w:cs="宋体"/>
          <w:sz w:val="28"/>
          <w:szCs w:val="28"/>
          <w:lang w:val="en-US" w:eastAsia="zh-CN"/>
        </w:rPr>
        <w:t>围场县教育和体育局学校安防安保器材购置项目</w:t>
      </w:r>
      <w:r>
        <w:rPr>
          <w:rFonts w:hint="eastAsia"/>
          <w:sz w:val="28"/>
          <w:szCs w:val="28"/>
          <w:lang w:val="en-US" w:eastAsia="zh-CN"/>
        </w:rPr>
        <w:t>实施方案编制合理、可行，无违反规定的项目实施。</w:t>
      </w:r>
    </w:p>
    <w:p>
      <w:pPr>
        <w:pStyle w:val="15"/>
        <w:keepNext w:val="0"/>
        <w:keepLines w:val="0"/>
        <w:pageBreakBefore w:val="0"/>
        <w:widowControl w:val="0"/>
        <w:kinsoku/>
        <w:wordWrap/>
        <w:overflowPunct/>
        <w:topLinePunct w:val="0"/>
        <w:autoSpaceDE w:val="0"/>
        <w:autoSpaceDN w:val="0"/>
        <w:bidi w:val="0"/>
        <w:adjustRightInd w:val="0"/>
        <w:snapToGrid/>
        <w:ind w:firstLine="560" w:firstLineChars="200"/>
        <w:jc w:val="both"/>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（2）财务管理指标绩效评价设定分值为15分，考评得分</w:t>
      </w:r>
      <w:r>
        <w:rPr>
          <w:rFonts w:hint="eastAsia" w:hAnsi="宋体" w:cs="宋体"/>
          <w:kern w:val="2"/>
          <w:sz w:val="28"/>
          <w:szCs w:val="28"/>
          <w:highlight w:val="none"/>
          <w:lang w:val="en-US" w:eastAsia="zh-CN" w:bidi="ar-SA"/>
        </w:rPr>
        <w:t>15</w:t>
      </w:r>
      <w:r>
        <w:rPr>
          <w:rFonts w:hint="eastAsia" w:ascii="宋体" w:hAnsi="宋体" w:eastAsia="宋体" w:cs="宋体"/>
          <w:kern w:val="2"/>
          <w:sz w:val="28"/>
          <w:szCs w:val="28"/>
          <w:highlight w:val="none"/>
          <w:lang w:val="en-US" w:eastAsia="zh-CN" w:bidi="ar-SA"/>
        </w:rPr>
        <w:t>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①资金使用合规性指标标准分值为4分，考评得分4分。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本项目债券资金均未用于经常性支出，未用于中央明令禁止的项目支出，全部债券资金均已投入</w:t>
      </w:r>
      <w:r>
        <w:rPr>
          <w:rFonts w:hint="eastAsia" w:ascii="宋体" w:hAnsi="宋体" w:eastAsia="宋体" w:cs="宋体"/>
          <w:sz w:val="28"/>
          <w:szCs w:val="28"/>
          <w:lang w:val="en-US" w:eastAsia="zh-CN"/>
        </w:rPr>
        <w:t>围场县教育和体育局学校安防安保器材购置，</w:t>
      </w:r>
      <w:r>
        <w:rPr>
          <w:rFonts w:hint="eastAsia" w:ascii="宋体" w:hAnsi="宋体" w:eastAsia="宋体" w:cs="宋体"/>
          <w:kern w:val="2"/>
          <w:sz w:val="28"/>
          <w:szCs w:val="28"/>
          <w:highlight w:val="none"/>
          <w:lang w:val="en-US" w:eastAsia="zh-CN" w:bidi="ar-SA"/>
        </w:rPr>
        <w:t>资金使用合规。</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②县级财政国库集中支付情况指标标准分值为7分，考评得分7分。</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本项目已按国库集中支付制度要求在县级财政集中支付，未出现资金拖欠现象。</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③会计制度执行情况（项目单位）指标标准分值为4分，考评得分4分。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由于本项目涉及学校较多比较分散，债券资金直接分配到各学校，未发现资金有挪用、抽逃、延迟支付现象，项目建设资金使用合规，账务处理基本合规。</w:t>
      </w:r>
    </w:p>
    <w:p>
      <w:pPr>
        <w:keepNext w:val="0"/>
        <w:keepLines w:val="0"/>
        <w:pageBreakBefore w:val="0"/>
        <w:widowControl w:val="0"/>
        <w:kinsoku/>
        <w:wordWrap/>
        <w:overflowPunct/>
        <w:topLinePunct w:val="0"/>
        <w:autoSpaceDE/>
        <w:autoSpaceDN/>
        <w:bidi w:val="0"/>
        <w:adjustRightInd/>
        <w:snapToGrid/>
        <w:ind w:firstLine="562" w:firstLineChars="200"/>
        <w:textAlignment w:val="auto"/>
        <w:outlineLvl w:val="2"/>
        <w:rPr>
          <w:rFonts w:hint="eastAsia" w:ascii="仿宋" w:hAnsi="仿宋" w:eastAsia="仿宋" w:cs="仿宋"/>
          <w:b/>
          <w:bCs/>
          <w:sz w:val="28"/>
          <w:szCs w:val="28"/>
          <w:lang w:val="en-US" w:eastAsia="zh-CN"/>
        </w:rPr>
      </w:pPr>
      <w:bookmarkStart w:id="96" w:name="_Toc22900"/>
      <w:r>
        <w:rPr>
          <w:rFonts w:hint="eastAsia" w:ascii="仿宋" w:hAnsi="仿宋" w:eastAsia="仿宋" w:cs="仿宋"/>
          <w:b/>
          <w:bCs/>
          <w:sz w:val="28"/>
          <w:szCs w:val="28"/>
          <w:lang w:val="en-US" w:eastAsia="zh-CN"/>
        </w:rPr>
        <w:t>3.产出指标分析</w:t>
      </w:r>
      <w:bookmarkEnd w:id="96"/>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产出指标绩效评价设定分值为30分，考评得分28分。</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（1）项目产出管理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①工程完工情况指标标准分值为10分，考评得分10分。</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目前</w:t>
      </w:r>
      <w:r>
        <w:rPr>
          <w:rFonts w:hint="eastAsia" w:ascii="宋体" w:hAnsi="宋体" w:eastAsia="宋体" w:cs="宋体"/>
          <w:sz w:val="28"/>
          <w:szCs w:val="28"/>
          <w:lang w:val="en-US" w:eastAsia="zh-CN"/>
        </w:rPr>
        <w:t>围场县教育和体育局学校安防安保器材购置</w:t>
      </w:r>
      <w:r>
        <w:rPr>
          <w:rFonts w:hint="eastAsia" w:ascii="宋体" w:hAnsi="宋体" w:eastAsia="宋体" w:cs="宋体"/>
          <w:kern w:val="2"/>
          <w:sz w:val="28"/>
          <w:szCs w:val="28"/>
          <w:highlight w:val="none"/>
          <w:lang w:val="en-US" w:eastAsia="zh-CN" w:bidi="ar-SA"/>
        </w:rPr>
        <w:t>项目已完成的工程投资与计划实施的实际工程总投资基本吻合，主要工程量按照方案要求全部完成。</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②工期控制情况指标标准分值为10分，考评得分8分。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lang w:val="en-US" w:eastAsia="zh-CN" w:bidi="ar-SA"/>
        </w:rPr>
        <w:t>本项目因工程设计复杂，招标时间晚，正是天寒地冻不便施工季节，又因学校都已放假，部分工程安装受阻停滞。经甲乙双方协商，决定在寒假后再继续施工。因此本项目工期推迟到寒假开学以后，所以竣工时间略有滞后</w:t>
      </w:r>
      <w:r>
        <w:rPr>
          <w:rFonts w:hint="eastAsia" w:ascii="宋体" w:hAnsi="宋体" w:eastAsia="宋体" w:cs="宋体"/>
          <w:kern w:val="2"/>
          <w:sz w:val="28"/>
          <w:szCs w:val="28"/>
          <w:highlight w:val="none"/>
          <w:lang w:val="en-US" w:eastAsia="zh-CN" w:bidi="ar-SA"/>
        </w:rPr>
        <w:t>。</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③完工项目验收情况指标标准分值为10分，考评得分10分。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lang w:val="en-US" w:eastAsia="zh-CN" w:bidi="ar-SA"/>
        </w:rPr>
        <w:t>2019年7月县教育局组织专家对视频监控设备第一标段和第二标段及83所规模学校保安人员配备安保器材、保安用品采购项目进行了抽检验收，验收结果全部合格</w:t>
      </w:r>
      <w:r>
        <w:rPr>
          <w:rFonts w:hint="eastAsia" w:ascii="宋体" w:hAnsi="宋体" w:eastAsia="宋体" w:cs="宋体"/>
          <w:kern w:val="2"/>
          <w:sz w:val="28"/>
          <w:szCs w:val="28"/>
          <w:highlight w:val="none"/>
          <w:lang w:val="en-US" w:eastAsia="zh-CN" w:bidi="ar-SA"/>
        </w:rPr>
        <w:t>。同时建设单位还</w:t>
      </w:r>
      <w:r>
        <w:rPr>
          <w:rFonts w:hint="eastAsia" w:ascii="宋体" w:hAnsi="宋体" w:eastAsia="宋体" w:cs="宋体"/>
          <w:kern w:val="2"/>
          <w:sz w:val="28"/>
          <w:szCs w:val="28"/>
          <w:lang w:val="en-US" w:eastAsia="zh-CN" w:bidi="ar-SA"/>
        </w:rPr>
        <w:t>协调组织县采购中心，县采购中心委派的工作人员和专家，甲方使用单位代表对乙方采购安装的“一键报警”系统进行抽查验收，验收结果全部合格。</w:t>
      </w:r>
    </w:p>
    <w:p>
      <w:pPr>
        <w:keepNext w:val="0"/>
        <w:keepLines w:val="0"/>
        <w:pageBreakBefore w:val="0"/>
        <w:widowControl w:val="0"/>
        <w:kinsoku/>
        <w:wordWrap/>
        <w:overflowPunct/>
        <w:topLinePunct w:val="0"/>
        <w:autoSpaceDE/>
        <w:autoSpaceDN/>
        <w:bidi w:val="0"/>
        <w:adjustRightInd/>
        <w:snapToGrid/>
        <w:ind w:firstLine="562" w:firstLineChars="200"/>
        <w:textAlignment w:val="auto"/>
        <w:outlineLvl w:val="2"/>
        <w:rPr>
          <w:rFonts w:hint="eastAsia" w:ascii="仿宋" w:hAnsi="仿宋" w:eastAsia="仿宋" w:cs="仿宋"/>
          <w:b/>
          <w:bCs/>
          <w:sz w:val="28"/>
          <w:szCs w:val="28"/>
          <w:lang w:val="en-US" w:eastAsia="zh-CN"/>
        </w:rPr>
      </w:pPr>
      <w:bookmarkStart w:id="97" w:name="_Toc2047"/>
      <w:r>
        <w:rPr>
          <w:rFonts w:hint="eastAsia" w:ascii="仿宋" w:hAnsi="仿宋" w:eastAsia="仿宋" w:cs="仿宋"/>
          <w:b/>
          <w:bCs/>
          <w:sz w:val="28"/>
          <w:szCs w:val="28"/>
          <w:lang w:val="en-US" w:eastAsia="zh-CN"/>
        </w:rPr>
        <w:t>4.效益指标分析</w:t>
      </w:r>
      <w:bookmarkEnd w:id="97"/>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效益指标绩效评价设定分值为30分，考评得分24分。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（1）社会效益指标绩效评价设定分值为20分，考评得分18分。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①总体目标实现情况指标标准分值为8分，考评得分8分。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lang w:val="en-US" w:eastAsia="zh-CN"/>
        </w:rPr>
        <w:t>目前已完工的围场县教育和体育局学校安防安保器材购置</w:t>
      </w:r>
      <w:r>
        <w:rPr>
          <w:rFonts w:hint="eastAsia" w:ascii="宋体" w:hAnsi="宋体" w:eastAsia="宋体" w:cs="宋体"/>
          <w:kern w:val="2"/>
          <w:sz w:val="28"/>
          <w:szCs w:val="28"/>
          <w:highlight w:val="none"/>
          <w:lang w:val="en-US" w:eastAsia="zh-CN" w:bidi="ar-SA"/>
        </w:rPr>
        <w:t>项目按方案设定的总体目标全面实现，达到预期目标。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②社会效益实现情况指标标准分值为8分，考评得分8分。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highlight w:val="none"/>
          <w:lang w:val="en-US" w:eastAsia="zh-CN"/>
        </w:rPr>
        <w:t>此项目的实施进一步加强了校园的安全稳定，很大程度上保障了师生的生命财产安全。“警报系统”、“无线指挥系统”和“一键报警”装置，实现了报警联动功能，与公安局110指挥中心兼容连接，提高教育、公安机关快速掌控处置校园特发事件，确保了校园安全稳定。此项目的实施意义重大，产生的社会效益十分明显</w:t>
      </w:r>
      <w:r>
        <w:rPr>
          <w:rFonts w:hint="eastAsia" w:ascii="宋体" w:hAnsi="宋体" w:eastAsia="宋体" w:cs="宋体"/>
          <w:kern w:val="2"/>
          <w:sz w:val="28"/>
          <w:szCs w:val="28"/>
          <w:highlight w:val="none"/>
          <w:lang w:val="en-US" w:eastAsia="zh-CN" w:bidi="ar-SA"/>
        </w:rPr>
        <w:t>。</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③社会环境（交通环境等）改善情况指标标准分值为4分，考评得分2分。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通过本项目的实施，</w:t>
      </w:r>
      <w:r>
        <w:rPr>
          <w:rFonts w:hint="eastAsia" w:ascii="宋体" w:hAnsi="宋体" w:eastAsia="宋体" w:cs="宋体"/>
          <w:sz w:val="28"/>
          <w:szCs w:val="28"/>
          <w:highlight w:val="none"/>
          <w:lang w:val="en-US" w:eastAsia="zh-CN"/>
        </w:rPr>
        <w:t>有效防止了外来侵害，维护了校园正常的教学和生活秩序，加强了校园及周边地区的安全稳定，对社会环境有所提升</w:t>
      </w:r>
      <w:r>
        <w:rPr>
          <w:rFonts w:hint="eastAsia" w:ascii="宋体" w:hAnsi="宋体" w:eastAsia="宋体" w:cs="宋体"/>
          <w:kern w:val="2"/>
          <w:sz w:val="28"/>
          <w:szCs w:val="28"/>
          <w:highlight w:val="none"/>
          <w:lang w:val="en-US" w:eastAsia="zh-CN" w:bidi="ar-SA"/>
        </w:rPr>
        <w:t>。</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（2）经济效益指标绩效评价设定分值为10分，考评得分6分。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①直接经济效益指标标准分值为3分，考评得分1分。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由于本项目债券资金投入的为社会公益性项目，不产生直接经济效益。</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②间接经济效益指标标准分值7分，考评得分5分。</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本项目“警报系统”、“无线指挥系统”和“一键报警”装置，实现了报警联动功能，与公安局110指挥中心兼容连接，维护了校园和社会的稳定，能够减少和避免一些恶性事件的发生，保障了师生的生命财产安全，因此本项目的建设可间接的避免一些不必要的损失。我方评价小组经过认真分析，给予本项指标考核得分为5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outlineLvl w:val="1"/>
        <w:rPr>
          <w:rFonts w:hint="eastAsia" w:ascii="楷体" w:hAnsi="楷体" w:eastAsia="楷体" w:cs="楷体"/>
          <w:b/>
          <w:bCs w:val="0"/>
          <w:kern w:val="0"/>
          <w:sz w:val="32"/>
          <w:szCs w:val="32"/>
          <w:lang w:eastAsia="zh-CN"/>
        </w:rPr>
      </w:pPr>
      <w:bookmarkStart w:id="98" w:name="_Toc14098"/>
      <w:bookmarkStart w:id="99" w:name="_Toc30105"/>
      <w:r>
        <w:rPr>
          <w:rFonts w:hint="eastAsia" w:ascii="楷体" w:hAnsi="楷体" w:eastAsia="楷体" w:cs="楷体"/>
          <w:b/>
          <w:bCs w:val="0"/>
          <w:kern w:val="0"/>
          <w:sz w:val="32"/>
          <w:szCs w:val="32"/>
          <w:highlight w:val="none"/>
          <w:lang w:eastAsia="zh-CN"/>
        </w:rPr>
        <w:t>（二）绩效评价结论</w:t>
      </w:r>
      <w:bookmarkEnd w:id="98"/>
      <w:bookmarkEnd w:id="99"/>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绩效评价结果采取评分和评级相结合的方式，具体分值和等级可根据不同评价内容设定。总分一般设置为100分，等级一般划分为四档：80（含）-100分为优、70（含）-80分为良、60（含）-70分为合格、60分以下为不合格。</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绩效评价指标综合得分情况：</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围场县教育和体育局学校安防安保器材购置项目绩效考评结果，其中：投入指标考评得分10分、管理指标考评得分30分、产出指标考评得分28分、效益指标考评得分24分。通过对各项指标的具体分析评价，汇总得出本次绩效评价考核综合得分为92分，总体评价为“优”。</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通过本项目建设，对维护校园正常的教学和生活秩序，防止外来侵害是十分必要的，社会效益影响是长期的，促进了围场县校园及其周边地区的安全稳定。</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评价结果表明，围场县教育和体育局学校安防安保器材购置项目组织和管理较好地执行了相关规定要求，组织管理有序，单位财务管理制度基本健全，对项目资金的监督管理总体有效，资金使用合理合规，为社会的稳定作出了贡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0"/>
        <w:rPr>
          <w:rFonts w:hint="eastAsia" w:ascii="黑体" w:hAnsi="黑体" w:eastAsia="黑体" w:cs="黑体"/>
          <w:b w:val="0"/>
          <w:bCs/>
          <w:kern w:val="0"/>
          <w:sz w:val="32"/>
          <w:szCs w:val="32"/>
          <w:highlight w:val="none"/>
          <w:lang w:eastAsia="zh-CN"/>
        </w:rPr>
      </w:pPr>
      <w:bookmarkStart w:id="100" w:name="_Toc32395"/>
      <w:bookmarkStart w:id="101" w:name="_Toc31944"/>
      <w:r>
        <w:rPr>
          <w:rFonts w:hint="eastAsia" w:ascii="黑体" w:hAnsi="黑体" w:eastAsia="黑体" w:cs="黑体"/>
          <w:b w:val="0"/>
          <w:bCs/>
          <w:kern w:val="0"/>
          <w:sz w:val="32"/>
          <w:szCs w:val="32"/>
          <w:highlight w:val="none"/>
          <w:lang w:eastAsia="zh-CN"/>
        </w:rPr>
        <w:t>四、</w:t>
      </w:r>
      <w:bookmarkEnd w:id="100"/>
      <w:r>
        <w:rPr>
          <w:rFonts w:hint="eastAsia" w:ascii="黑体" w:hAnsi="黑体" w:eastAsia="黑体" w:cs="黑体"/>
          <w:b w:val="0"/>
          <w:bCs/>
          <w:kern w:val="0"/>
          <w:sz w:val="32"/>
          <w:szCs w:val="32"/>
          <w:highlight w:val="none"/>
          <w:lang w:eastAsia="zh-CN"/>
        </w:rPr>
        <w:t>意见及建议</w:t>
      </w:r>
      <w:bookmarkEnd w:id="101"/>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由于本项目涉及到的学校相对较多，施工相对分散，对于工程项目比较分散的应加强项目管理、完善建设程序及资金支付方面的管理。</w:t>
      </w:r>
    </w:p>
    <w:p>
      <w:pPr>
        <w:pStyle w:val="3"/>
        <w:spacing w:before="0" w:after="0" w:line="240" w:lineRule="auto"/>
        <w:ind w:firstLine="643" w:firstLineChars="200"/>
        <w:jc w:val="left"/>
        <w:rPr>
          <w:rFonts w:hint="eastAsia" w:ascii="楷体" w:hAnsi="楷体" w:eastAsia="楷体" w:cs="楷体"/>
          <w:b/>
          <w:bCs/>
          <w:sz w:val="32"/>
          <w:szCs w:val="32"/>
          <w:lang w:val="en-US" w:eastAsia="zh-CN"/>
        </w:rPr>
      </w:pPr>
      <w:bookmarkStart w:id="102" w:name="_Toc5786"/>
      <w:bookmarkStart w:id="103" w:name="_Toc25821"/>
      <w:bookmarkStart w:id="104" w:name="_Toc7010"/>
      <w:bookmarkStart w:id="105" w:name="_Toc26763"/>
      <w:bookmarkStart w:id="106" w:name="_Toc31396"/>
      <w:bookmarkStart w:id="107" w:name="_Toc1073"/>
      <w:r>
        <w:rPr>
          <w:rFonts w:hint="eastAsia" w:ascii="楷体" w:hAnsi="楷体" w:eastAsia="楷体" w:cs="楷体"/>
          <w:b/>
          <w:bCs/>
          <w:sz w:val="32"/>
          <w:szCs w:val="32"/>
          <w:lang w:val="en-US" w:eastAsia="zh-CN"/>
        </w:rPr>
        <w:t>（一）强化绩效理念，深入推进评价工作</w:t>
      </w:r>
      <w:bookmarkEnd w:id="102"/>
      <w:bookmarkEnd w:id="103"/>
      <w:bookmarkEnd w:id="104"/>
      <w:bookmarkEnd w:id="105"/>
      <w:bookmarkEnd w:id="106"/>
      <w:bookmarkEnd w:id="107"/>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进一步强化各部门绩效管理理念，健全完善制度办法，切实加强组织领导，深入推进评价工作，提升整体绩效管理水平。</w:t>
      </w:r>
    </w:p>
    <w:p>
      <w:pPr>
        <w:pStyle w:val="3"/>
        <w:spacing w:before="0" w:after="0" w:line="240" w:lineRule="auto"/>
        <w:ind w:firstLine="643" w:firstLineChars="200"/>
        <w:jc w:val="left"/>
        <w:rPr>
          <w:rFonts w:hint="eastAsia" w:ascii="楷体" w:hAnsi="楷体" w:eastAsia="楷体" w:cs="楷体"/>
          <w:b/>
          <w:bCs/>
          <w:sz w:val="32"/>
          <w:szCs w:val="32"/>
          <w:lang w:val="en-US" w:eastAsia="zh-CN"/>
        </w:rPr>
      </w:pPr>
      <w:bookmarkStart w:id="108" w:name="_Toc6863"/>
      <w:bookmarkStart w:id="109" w:name="_Toc21411"/>
      <w:bookmarkStart w:id="110" w:name="_Toc14241"/>
      <w:bookmarkStart w:id="111" w:name="_Toc11860"/>
      <w:bookmarkStart w:id="112" w:name="_Toc10505"/>
      <w:bookmarkStart w:id="113" w:name="_Toc12362"/>
      <w:r>
        <w:rPr>
          <w:rFonts w:hint="eastAsia" w:ascii="楷体" w:hAnsi="楷体" w:eastAsia="楷体" w:cs="楷体"/>
          <w:b/>
          <w:bCs/>
          <w:sz w:val="32"/>
          <w:szCs w:val="32"/>
          <w:lang w:val="en-US" w:eastAsia="zh-CN"/>
        </w:rPr>
        <w:t>（二）强化事前准备，切实提升评价质量</w:t>
      </w:r>
      <w:bookmarkEnd w:id="108"/>
      <w:bookmarkEnd w:id="109"/>
      <w:bookmarkEnd w:id="110"/>
      <w:bookmarkEnd w:id="111"/>
      <w:bookmarkEnd w:id="112"/>
      <w:bookmarkEnd w:id="113"/>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在推进自身评价工作开展时，结合评价工作实际，规范评价标准，确保绩效评价结果规范化、科学化，切实提高评价质量。</w:t>
      </w:r>
      <w:bookmarkStart w:id="114" w:name="_Toc30061"/>
      <w:bookmarkStart w:id="115" w:name="_Toc10592"/>
      <w:bookmarkStart w:id="116" w:name="_Toc21034"/>
      <w:bookmarkStart w:id="117" w:name="_Toc11787"/>
      <w:bookmarkStart w:id="118" w:name="_Toc3001"/>
    </w:p>
    <w:p>
      <w:pPr>
        <w:pStyle w:val="3"/>
        <w:spacing w:before="0" w:after="0" w:line="240" w:lineRule="auto"/>
        <w:ind w:firstLine="643" w:firstLineChars="200"/>
        <w:jc w:val="left"/>
        <w:rPr>
          <w:rFonts w:hint="eastAsia" w:ascii="楷体" w:hAnsi="楷体" w:eastAsia="楷体" w:cs="楷体"/>
          <w:b/>
          <w:bCs/>
          <w:sz w:val="32"/>
          <w:szCs w:val="32"/>
          <w:lang w:val="en-US" w:eastAsia="zh-CN"/>
        </w:rPr>
      </w:pPr>
      <w:bookmarkStart w:id="119" w:name="_Toc22903"/>
      <w:r>
        <w:rPr>
          <w:rFonts w:hint="eastAsia" w:ascii="楷体" w:hAnsi="楷体" w:eastAsia="楷体" w:cs="楷体"/>
          <w:b/>
          <w:bCs/>
          <w:sz w:val="32"/>
          <w:szCs w:val="32"/>
          <w:lang w:val="en-US" w:eastAsia="zh-CN"/>
        </w:rPr>
        <w:t>（三）强化结果应用，不断巩固评价</w:t>
      </w:r>
      <w:bookmarkEnd w:id="114"/>
      <w:bookmarkEnd w:id="115"/>
      <w:bookmarkEnd w:id="116"/>
      <w:bookmarkEnd w:id="117"/>
      <w:bookmarkEnd w:id="118"/>
      <w:r>
        <w:rPr>
          <w:rFonts w:hint="eastAsia" w:ascii="楷体" w:hAnsi="楷体" w:eastAsia="楷体" w:cs="楷体"/>
          <w:b/>
          <w:bCs/>
          <w:sz w:val="32"/>
          <w:szCs w:val="32"/>
          <w:lang w:val="en-US" w:eastAsia="zh-CN"/>
        </w:rPr>
        <w:t>成效</w:t>
      </w:r>
      <w:bookmarkEnd w:id="119"/>
    </w:p>
    <w:p>
      <w:pPr>
        <w:ind w:firstLine="560" w:firstLineChars="200"/>
        <w:rPr>
          <w:rFonts w:hint="eastAsia" w:ascii="宋体" w:hAnsi="宋体" w:eastAsia="宋体" w:cs="宋体"/>
          <w:kern w:val="2"/>
          <w:sz w:val="28"/>
          <w:szCs w:val="28"/>
          <w:highlight w:val="none"/>
          <w:lang w:val="en-US" w:eastAsia="zh-CN" w:bidi="ar-SA"/>
        </w:rPr>
      </w:pPr>
      <w:r>
        <w:rPr>
          <w:rFonts w:hint="default" w:ascii="宋体" w:hAnsi="宋体" w:eastAsia="宋体" w:cs="宋体"/>
          <w:sz w:val="28"/>
          <w:szCs w:val="28"/>
          <w:lang w:val="en-US" w:eastAsia="zh-CN"/>
        </w:rPr>
        <w:t>加强评价结果的运用，将绩效评价结果纳入</w:t>
      </w:r>
      <w:r>
        <w:rPr>
          <w:rFonts w:hint="eastAsia" w:ascii="宋体" w:hAnsi="宋体" w:eastAsia="宋体" w:cs="宋体"/>
          <w:sz w:val="28"/>
          <w:szCs w:val="28"/>
          <w:lang w:val="en-US" w:eastAsia="zh-CN"/>
        </w:rPr>
        <w:t>本单位</w:t>
      </w:r>
      <w:r>
        <w:rPr>
          <w:rFonts w:hint="default" w:ascii="宋体" w:hAnsi="宋体" w:eastAsia="宋体" w:cs="宋体"/>
          <w:sz w:val="28"/>
          <w:szCs w:val="28"/>
          <w:lang w:val="en-US" w:eastAsia="zh-CN"/>
        </w:rPr>
        <w:t>的年终考核中来，成为考核奖惩</w:t>
      </w:r>
      <w:r>
        <w:rPr>
          <w:rFonts w:hint="eastAsia" w:ascii="宋体" w:hAnsi="宋体" w:eastAsia="宋体" w:cs="宋体"/>
          <w:sz w:val="28"/>
          <w:szCs w:val="28"/>
          <w:lang w:val="en-US" w:eastAsia="zh-CN"/>
        </w:rPr>
        <w:t>的</w:t>
      </w:r>
      <w:r>
        <w:rPr>
          <w:rFonts w:hint="default" w:ascii="宋体" w:hAnsi="宋体" w:eastAsia="宋体" w:cs="宋体"/>
          <w:sz w:val="28"/>
          <w:szCs w:val="28"/>
          <w:lang w:val="en-US" w:eastAsia="zh-CN"/>
        </w:rPr>
        <w:t>重要指标，区县和部门对绩效评价中发现的问题进一步整改落实，不断促进民生工程工作提质增效</w:t>
      </w:r>
      <w:r>
        <w:rPr>
          <w:rFonts w:hint="eastAsia" w:hAnsi="宋体" w:cs="宋体"/>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0"/>
        <w:rPr>
          <w:rFonts w:hint="eastAsia" w:ascii="黑体" w:hAnsi="黑体" w:eastAsia="黑体" w:cs="黑体"/>
          <w:b w:val="0"/>
          <w:bCs/>
          <w:kern w:val="0"/>
          <w:sz w:val="32"/>
          <w:szCs w:val="32"/>
          <w:lang w:val="en-US" w:eastAsia="zh-CN"/>
        </w:rPr>
      </w:pPr>
      <w:bookmarkStart w:id="120" w:name="_Toc14389"/>
      <w:r>
        <w:rPr>
          <w:rFonts w:hint="eastAsia" w:ascii="黑体" w:hAnsi="黑体" w:eastAsia="黑体" w:cs="黑体"/>
          <w:b w:val="0"/>
          <w:bCs/>
          <w:kern w:val="0"/>
          <w:sz w:val="32"/>
          <w:szCs w:val="32"/>
          <w:lang w:val="en-US" w:eastAsia="zh-CN"/>
        </w:rPr>
        <w:t>五、附件</w:t>
      </w:r>
      <w:bookmarkEnd w:id="120"/>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outlineLvl w:val="0"/>
        <w:rPr>
          <w:rFonts w:hint="eastAsia" w:ascii="楷体" w:hAnsi="楷体" w:eastAsia="楷体" w:cs="楷体"/>
          <w:b/>
          <w:bCs/>
          <w:kern w:val="2"/>
          <w:sz w:val="32"/>
          <w:szCs w:val="32"/>
          <w:lang w:val="en-US" w:eastAsia="zh-CN" w:bidi="ar-SA"/>
        </w:rPr>
      </w:pPr>
      <w:bookmarkStart w:id="121" w:name="_Toc9498"/>
      <w:r>
        <w:rPr>
          <w:rFonts w:hint="eastAsia" w:ascii="楷体" w:hAnsi="楷体" w:eastAsia="楷体" w:cs="楷体"/>
          <w:b/>
          <w:bCs/>
          <w:kern w:val="2"/>
          <w:sz w:val="32"/>
          <w:szCs w:val="32"/>
          <w:lang w:val="en-US" w:eastAsia="zh-CN" w:bidi="ar-SA"/>
        </w:rPr>
        <w:t>绩效评价指标体系得分表</w:t>
      </w:r>
      <w:r>
        <w:rPr>
          <w:rFonts w:hint="eastAsia" w:ascii="楷体" w:hAnsi="楷体" w:eastAsia="楷体" w:cs="楷体"/>
          <w:b w:val="0"/>
          <w:bCs w:val="0"/>
          <w:kern w:val="2"/>
          <w:sz w:val="32"/>
          <w:szCs w:val="32"/>
          <w:lang w:val="en-US" w:eastAsia="zh-CN" w:bidi="ar-SA"/>
        </w:rPr>
        <w:t>（见附表）</w:t>
      </w:r>
      <w:bookmarkEnd w:id="121"/>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kern w:val="2"/>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宋体" w:hAnsi="宋体" w:eastAsia="宋体" w:cs="宋体"/>
          <w:kern w:val="2"/>
          <w:sz w:val="28"/>
          <w:szCs w:val="28"/>
          <w:highlight w:val="none"/>
          <w:lang w:val="en-US" w:eastAsia="zh-CN" w:bidi="ar-SA"/>
        </w:rPr>
      </w:pPr>
    </w:p>
    <w:p>
      <w:pPr>
        <w:adjustRightInd w:val="0"/>
        <w:snapToGrid w:val="0"/>
        <w:spacing w:line="540" w:lineRule="exact"/>
        <w:rPr>
          <w:rFonts w:hint="eastAsia" w:asciiTheme="minorEastAsia" w:hAnsiTheme="minorEastAsia"/>
          <w:sz w:val="32"/>
          <w:szCs w:val="32"/>
        </w:rPr>
      </w:pPr>
    </w:p>
    <w:p>
      <w:pPr>
        <w:adjustRightInd w:val="0"/>
        <w:snapToGrid w:val="0"/>
        <w:spacing w:line="540" w:lineRule="exact"/>
        <w:rPr>
          <w:rFonts w:hint="eastAsia" w:asciiTheme="minorEastAsia" w:hAnsiTheme="minorEastAsia"/>
          <w:sz w:val="32"/>
          <w:szCs w:val="32"/>
        </w:rPr>
      </w:pPr>
    </w:p>
    <w:p>
      <w:pPr>
        <w:adjustRightInd w:val="0"/>
        <w:snapToGrid w:val="0"/>
        <w:spacing w:line="540" w:lineRule="exact"/>
        <w:rPr>
          <w:rFonts w:hint="eastAsia" w:asciiTheme="minorEastAsia" w:hAnsiTheme="minorEastAsia"/>
          <w:sz w:val="32"/>
          <w:szCs w:val="32"/>
        </w:rPr>
      </w:pPr>
    </w:p>
    <w:p>
      <w:pPr>
        <w:adjustRightInd w:val="0"/>
        <w:snapToGrid w:val="0"/>
        <w:spacing w:line="540" w:lineRule="exact"/>
        <w:rPr>
          <w:rFonts w:hint="eastAsia" w:asciiTheme="minorEastAsia" w:hAnsiTheme="minorEastAsia"/>
          <w:sz w:val="32"/>
          <w:szCs w:val="32"/>
        </w:rPr>
      </w:pPr>
    </w:p>
    <w:p>
      <w:pPr>
        <w:adjustRightInd w:val="0"/>
        <w:snapToGrid w:val="0"/>
        <w:spacing w:line="540" w:lineRule="exact"/>
        <w:outlineLvl w:val="0"/>
        <w:rPr>
          <w:rFonts w:asciiTheme="minorEastAsia" w:hAnsiTheme="minorEastAsia"/>
          <w:sz w:val="32"/>
          <w:szCs w:val="32"/>
        </w:rPr>
      </w:pPr>
      <w:bookmarkStart w:id="122" w:name="_Toc15162"/>
      <w:r>
        <w:rPr>
          <w:rFonts w:hint="eastAsia" w:asciiTheme="minorEastAsia" w:hAnsiTheme="minorEastAsia"/>
          <w:sz w:val="32"/>
          <w:szCs w:val="32"/>
        </w:rPr>
        <w:t>承德燕山会计师事务所         中国注册会计师：崔春华</w:t>
      </w:r>
      <w:bookmarkEnd w:id="122"/>
    </w:p>
    <w:p>
      <w:pPr>
        <w:adjustRightInd w:val="0"/>
        <w:snapToGrid w:val="0"/>
        <w:spacing w:line="540" w:lineRule="exact"/>
        <w:ind w:firstLine="640" w:firstLineChars="200"/>
        <w:outlineLvl w:val="0"/>
        <w:rPr>
          <w:rFonts w:asciiTheme="minorEastAsia" w:hAnsiTheme="minorEastAsia"/>
          <w:sz w:val="32"/>
          <w:szCs w:val="32"/>
        </w:rPr>
      </w:pPr>
      <w:bookmarkStart w:id="123" w:name="_Toc14815"/>
      <w:r>
        <w:rPr>
          <w:rFonts w:hint="eastAsia" w:asciiTheme="minorEastAsia" w:hAnsiTheme="minorEastAsia"/>
          <w:sz w:val="32"/>
          <w:szCs w:val="32"/>
        </w:rPr>
        <w:t>有限责任公司</w:t>
      </w:r>
      <w:bookmarkEnd w:id="123"/>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0"/>
        <w:rPr>
          <w:rFonts w:hint="eastAsia" w:asciiTheme="minorEastAsia" w:hAnsiTheme="minorEastAsia"/>
          <w:sz w:val="32"/>
          <w:szCs w:val="32"/>
        </w:rPr>
      </w:pPr>
      <w:bookmarkStart w:id="124" w:name="_Toc13463"/>
      <w:r>
        <w:rPr>
          <w:rFonts w:hint="eastAsia" w:asciiTheme="minorEastAsia" w:hAnsiTheme="minorEastAsia"/>
          <w:sz w:val="32"/>
          <w:szCs w:val="32"/>
        </w:rPr>
        <w:t xml:space="preserve">河北·承德             </w:t>
      </w:r>
      <w:r>
        <w:rPr>
          <w:rFonts w:hint="eastAsia" w:asciiTheme="minorEastAsia" w:hAnsiTheme="minorEastAsia"/>
          <w:sz w:val="32"/>
          <w:szCs w:val="32"/>
          <w:lang w:val="en-US" w:eastAsia="zh-CN"/>
        </w:rPr>
        <w:t xml:space="preserve">  </w:t>
      </w:r>
      <w:r>
        <w:rPr>
          <w:rFonts w:hint="eastAsia" w:asciiTheme="minorEastAsia" w:hAnsiTheme="minorEastAsia"/>
          <w:sz w:val="32"/>
          <w:szCs w:val="32"/>
        </w:rPr>
        <w:t>中国注册会计师：白秀云</w:t>
      </w:r>
      <w:bookmarkEnd w:id="124"/>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heme="minorEastAsia" w:hAnsiTheme="minorEastAsia"/>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heme="minorEastAsia" w:hAnsiTheme="minorEastAsia"/>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0"/>
        <w:rPr>
          <w:rFonts w:hint="default" w:asciiTheme="minorEastAsia" w:hAnsiTheme="minorEastAsia" w:eastAsiaTheme="minorEastAsia"/>
          <w:sz w:val="32"/>
          <w:szCs w:val="32"/>
          <w:lang w:val="en-US" w:eastAsia="zh-CN"/>
        </w:rPr>
        <w:sectPr>
          <w:footerReference r:id="rId6" w:type="default"/>
          <w:pgSz w:w="11906" w:h="16838"/>
          <w:pgMar w:top="1440" w:right="1800" w:bottom="1440" w:left="1800" w:header="851" w:footer="992" w:gutter="0"/>
          <w:pgNumType w:fmt="decimal" w:start="1"/>
          <w:cols w:space="425" w:num="1"/>
          <w:docGrid w:type="lines" w:linePitch="312" w:charSpace="0"/>
        </w:sectPr>
      </w:pPr>
      <w:r>
        <w:rPr>
          <w:rFonts w:hint="eastAsia" w:asciiTheme="minorEastAsia" w:hAnsiTheme="minorEastAsia"/>
          <w:sz w:val="32"/>
          <w:szCs w:val="32"/>
          <w:lang w:val="en-US" w:eastAsia="zh-CN"/>
        </w:rPr>
        <w:t xml:space="preserve">                       </w:t>
      </w:r>
      <w:bookmarkStart w:id="125" w:name="_Toc29542"/>
      <w:r>
        <w:rPr>
          <w:rFonts w:hint="eastAsia" w:asciiTheme="minorEastAsia" w:hAnsiTheme="minorEastAsia"/>
          <w:sz w:val="32"/>
          <w:szCs w:val="32"/>
        </w:rPr>
        <w:t>二○</w:t>
      </w:r>
      <w:r>
        <w:rPr>
          <w:rFonts w:hint="eastAsia" w:asciiTheme="minorEastAsia" w:hAnsiTheme="minorEastAsia"/>
          <w:sz w:val="32"/>
          <w:szCs w:val="32"/>
          <w:lang w:eastAsia="zh-CN"/>
        </w:rPr>
        <w:t>二</w:t>
      </w:r>
      <w:r>
        <w:rPr>
          <w:rFonts w:hint="eastAsia" w:asciiTheme="minorEastAsia" w:hAnsiTheme="minorEastAsia"/>
          <w:sz w:val="32"/>
          <w:szCs w:val="32"/>
          <w:lang w:val="en-US" w:eastAsia="zh-CN"/>
        </w:rPr>
        <w:t>〇</w:t>
      </w:r>
      <w:r>
        <w:rPr>
          <w:rFonts w:hint="eastAsia" w:asciiTheme="minorEastAsia" w:hAnsiTheme="minorEastAsia"/>
          <w:sz w:val="32"/>
          <w:szCs w:val="32"/>
        </w:rPr>
        <w:t>年</w:t>
      </w:r>
      <w:r>
        <w:rPr>
          <w:rFonts w:hint="eastAsia" w:asciiTheme="minorEastAsia" w:hAnsiTheme="minorEastAsia"/>
          <w:sz w:val="32"/>
          <w:szCs w:val="32"/>
          <w:lang w:eastAsia="zh-CN"/>
        </w:rPr>
        <w:t>十二</w:t>
      </w:r>
      <w:r>
        <w:rPr>
          <w:rFonts w:hint="eastAsia" w:asciiTheme="minorEastAsia" w:hAnsiTheme="minorEastAsia"/>
          <w:sz w:val="32"/>
          <w:szCs w:val="32"/>
        </w:rPr>
        <w:t>月</w:t>
      </w:r>
      <w:r>
        <w:rPr>
          <w:rFonts w:hint="eastAsia" w:asciiTheme="minorEastAsia" w:hAnsiTheme="minorEastAsia"/>
          <w:sz w:val="32"/>
          <w:szCs w:val="32"/>
          <w:lang w:eastAsia="zh-CN"/>
        </w:rPr>
        <w:t>二十六</w:t>
      </w:r>
      <w:r>
        <w:rPr>
          <w:rFonts w:hint="eastAsia" w:asciiTheme="minorEastAsia" w:hAnsiTheme="minorEastAsia"/>
          <w:sz w:val="32"/>
          <w:szCs w:val="32"/>
        </w:rPr>
        <w:t>日</w:t>
      </w:r>
      <w:bookmarkEnd w:id="125"/>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宋体" w:hAnsi="宋体" w:eastAsia="宋体" w:cs="宋体"/>
          <w:b/>
          <w:bCs/>
          <w:kern w:val="2"/>
          <w:sz w:val="28"/>
          <w:szCs w:val="28"/>
          <w:highlight w:val="yellow"/>
          <w:lang w:val="en-US" w:eastAsia="zh-CN" w:bidi="ar-SA"/>
        </w:rPr>
      </w:pPr>
      <w:bookmarkStart w:id="126" w:name="_Toc12609"/>
      <w:r>
        <w:rPr>
          <w:rFonts w:hint="eastAsia" w:ascii="宋体" w:hAnsi="宋体" w:eastAsia="宋体" w:cs="宋体"/>
          <w:b/>
          <w:bCs/>
          <w:sz w:val="28"/>
          <w:szCs w:val="28"/>
          <w:highlight w:val="none"/>
          <w:lang w:val="en-US" w:eastAsia="zh-CN"/>
        </w:rPr>
        <w:t>围场县教育和体育局学校安防安保器材购置项目</w:t>
      </w:r>
      <w:r>
        <w:rPr>
          <w:rFonts w:hint="eastAsia" w:ascii="宋体" w:hAnsi="宋体" w:eastAsia="宋体" w:cs="宋体"/>
          <w:b/>
          <w:bCs/>
          <w:sz w:val="28"/>
          <w:szCs w:val="28"/>
          <w:highlight w:val="none"/>
          <w:lang w:eastAsia="zh-CN"/>
        </w:rPr>
        <w:t>绩效评价指标体系得分表</w:t>
      </w:r>
      <w:bookmarkEnd w:id="126"/>
    </w:p>
    <w:tbl>
      <w:tblPr>
        <w:tblStyle w:val="13"/>
        <w:tblW w:w="4900" w:type="pct"/>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7"/>
        <w:gridCol w:w="2137"/>
        <w:gridCol w:w="4802"/>
        <w:gridCol w:w="3357"/>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665"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一级指标</w:t>
            </w:r>
          </w:p>
        </w:tc>
        <w:tc>
          <w:tcPr>
            <w:tcW w:w="769"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二级指标</w:t>
            </w:r>
          </w:p>
        </w:tc>
        <w:tc>
          <w:tcPr>
            <w:tcW w:w="1728"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三级指标</w:t>
            </w:r>
          </w:p>
        </w:tc>
        <w:tc>
          <w:tcPr>
            <w:tcW w:w="1207"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考核标准</w:t>
            </w:r>
          </w:p>
        </w:tc>
        <w:tc>
          <w:tcPr>
            <w:tcW w:w="629"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
                <w:bCs/>
                <w:sz w:val="24"/>
                <w:lang w:eastAsia="zh-CN"/>
              </w:rPr>
            </w:pPr>
            <w:r>
              <w:rPr>
                <w:rFonts w:hint="eastAsia" w:asciiTheme="minorEastAsia" w:hAnsiTheme="minorEastAsia"/>
                <w:b/>
                <w:bCs/>
                <w:sz w:val="24"/>
              </w:rPr>
              <w:t>考核</w:t>
            </w:r>
            <w:r>
              <w:rPr>
                <w:rFonts w:hint="eastAsia" w:asciiTheme="minorEastAsia" w:hAnsiTheme="minorEastAsia"/>
                <w:b/>
                <w:bCs/>
                <w:sz w:val="24"/>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exact"/>
        </w:trPr>
        <w:tc>
          <w:tcPr>
            <w:tcW w:w="665"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投入指标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w:t>
            </w:r>
            <w:r>
              <w:rPr>
                <w:rFonts w:hint="eastAsia" w:asciiTheme="minorEastAsia" w:hAnsiTheme="minorEastAsia"/>
                <w:bCs/>
                <w:sz w:val="24"/>
                <w:lang w:eastAsia="zh-CN"/>
              </w:rPr>
              <w:t>决策</w:t>
            </w:r>
            <w:r>
              <w:rPr>
                <w:rFonts w:hint="eastAsia" w:asciiTheme="minorEastAsia" w:hAnsiTheme="minorEastAsia"/>
                <w:bCs/>
                <w:sz w:val="24"/>
              </w:rPr>
              <w:t>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1、项目立项合规性、必要性、实施的可</w:t>
            </w:r>
            <w:r>
              <w:rPr>
                <w:rFonts w:hint="eastAsia" w:ascii="宋体" w:hAnsi="宋体" w:eastAsia="宋体" w:cs="宋体"/>
                <w:color w:val="000000"/>
                <w:sz w:val="24"/>
                <w:lang w:eastAsia="zh-CN"/>
              </w:rPr>
              <w:t>行</w:t>
            </w:r>
            <w:r>
              <w:rPr>
                <w:rFonts w:hint="eastAsia" w:ascii="宋体" w:hAnsi="宋体" w:eastAsia="宋体" w:cs="宋体"/>
                <w:color w:val="000000"/>
                <w:sz w:val="24"/>
              </w:rPr>
              <w:t>性（5分）；</w:t>
            </w:r>
          </w:p>
        </w:tc>
        <w:tc>
          <w:tcPr>
            <w:tcW w:w="1207"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eastAsia="zh-CN"/>
              </w:rPr>
              <w:t>立项手续合规、方案可行得</w:t>
            </w:r>
            <w:r>
              <w:rPr>
                <w:rFonts w:hint="eastAsia" w:asciiTheme="minorEastAsia" w:hAnsiTheme="minorEastAsia"/>
                <w:bCs/>
                <w:sz w:val="24"/>
                <w:szCs w:val="24"/>
                <w:lang w:val="en-US" w:eastAsia="zh-CN"/>
              </w:rPr>
              <w:t>5分，无立项扣2分，方案欠佳扣2分；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Cs/>
                <w:sz w:val="24"/>
                <w:lang w:eastAsia="zh-CN"/>
              </w:rPr>
            </w:pPr>
            <w:r>
              <w:rPr>
                <w:rFonts w:hint="eastAsia" w:asciiTheme="minorEastAsia" w:hAnsiTheme="minorEastAsia"/>
                <w:bCs/>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exac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2、项目投入经济性、筹资合规性（3分）；</w:t>
            </w:r>
          </w:p>
        </w:tc>
        <w:tc>
          <w:tcPr>
            <w:tcW w:w="120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项目投入可行、资金来源合规得3分，投入经济性不明显得2分，经济性差不得分；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exac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3、项目可持续性（2分）；</w:t>
            </w:r>
          </w:p>
        </w:tc>
        <w:tc>
          <w:tcPr>
            <w:tcW w:w="120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项目能达到正常设计使用年限得2分，达不到不得分；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665"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管理指标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业务管理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4、项目资料的完整性（6分）；</w:t>
            </w:r>
          </w:p>
        </w:tc>
        <w:tc>
          <w:tcPr>
            <w:tcW w:w="120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eastAsia="zh-CN"/>
              </w:rPr>
              <w:t>项目资料（实施方案、施工合同、竣工验收报告）完整得</w:t>
            </w:r>
            <w:r>
              <w:rPr>
                <w:rFonts w:hint="eastAsia" w:asciiTheme="minorEastAsia" w:hAnsiTheme="minorEastAsia"/>
                <w:bCs/>
                <w:sz w:val="24"/>
                <w:szCs w:val="24"/>
                <w:lang w:val="en-US" w:eastAsia="zh-CN"/>
              </w:rPr>
              <w:t>6分，资料不完整每有一项扣1分；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5、政务公开情况（3分）；</w:t>
            </w:r>
          </w:p>
        </w:tc>
        <w:tc>
          <w:tcPr>
            <w:tcW w:w="1207"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制定公示制度、建立公示平台、应该招标项目必须进行招标得3分，每缺少一项扣1分；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6、变更控制情况（3分）；</w:t>
            </w:r>
          </w:p>
        </w:tc>
        <w:tc>
          <w:tcPr>
            <w:tcW w:w="1207"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债券资金使用无变更得3分，变更费用每超过投资额1%，扣0.5分；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7、项目实施方案编制情况（3分）；</w:t>
            </w:r>
          </w:p>
        </w:tc>
        <w:tc>
          <w:tcPr>
            <w:tcW w:w="1207"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方案编制合理、可行得3分，每有一项不合理扣减0.5分；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财务管理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728"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8、资金使用合规性（</w:t>
            </w:r>
            <w:r>
              <w:rPr>
                <w:rFonts w:hint="eastAsia" w:ascii="宋体" w:hAnsi="宋体" w:eastAsia="宋体" w:cs="宋体"/>
                <w:color w:val="000000"/>
                <w:sz w:val="24"/>
                <w:lang w:val="en-US" w:eastAsia="zh-CN"/>
              </w:rPr>
              <w:t>4</w:t>
            </w:r>
            <w:r>
              <w:rPr>
                <w:rFonts w:hint="eastAsia" w:ascii="宋体" w:hAnsi="宋体" w:eastAsia="宋体" w:cs="宋体"/>
                <w:color w:val="000000"/>
                <w:sz w:val="24"/>
              </w:rPr>
              <w:t>分）</w:t>
            </w:r>
          </w:p>
        </w:tc>
        <w:tc>
          <w:tcPr>
            <w:tcW w:w="1207"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债券资金未用于经常性支出，未用于中央明令禁止的项目支出得4分，发现资金使用不合规每有一项扣1分；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Cs/>
                <w:sz w:val="24"/>
                <w:lang w:val="en-US" w:eastAsia="zh-CN"/>
              </w:rPr>
            </w:pPr>
            <w:r>
              <w:rPr>
                <w:rFonts w:hint="eastAsia" w:asciiTheme="minorEastAsia" w:hAnsiTheme="minorEastAsia"/>
                <w:bCs/>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9、县级财政国库集中支付情况（</w:t>
            </w:r>
            <w:r>
              <w:rPr>
                <w:rFonts w:hint="eastAsia" w:ascii="宋体" w:hAnsi="宋体" w:eastAsia="宋体" w:cs="宋体"/>
                <w:color w:val="000000"/>
                <w:sz w:val="24"/>
                <w:lang w:val="en-US" w:eastAsia="zh-CN"/>
              </w:rPr>
              <w:t>7</w:t>
            </w:r>
            <w:r>
              <w:rPr>
                <w:rFonts w:hint="eastAsia" w:ascii="宋体" w:hAnsi="宋体" w:eastAsia="宋体" w:cs="宋体"/>
                <w:color w:val="000000"/>
                <w:sz w:val="24"/>
              </w:rPr>
              <w:t>分）；</w:t>
            </w:r>
          </w:p>
        </w:tc>
        <w:tc>
          <w:tcPr>
            <w:tcW w:w="120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及时拨付项目资金得7分，未及时拨付每发现一次扣1分；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color w:val="000000"/>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0</w:t>
            </w:r>
            <w:r>
              <w:rPr>
                <w:rFonts w:hint="eastAsia" w:ascii="宋体" w:hAnsi="宋体" w:eastAsia="宋体" w:cs="宋体"/>
                <w:color w:val="000000"/>
                <w:sz w:val="24"/>
              </w:rPr>
              <w:t>、会计制度执行情况（</w:t>
            </w:r>
            <w:r>
              <w:rPr>
                <w:rFonts w:hint="eastAsia" w:ascii="宋体" w:hAnsi="宋体" w:eastAsia="宋体" w:cs="宋体"/>
                <w:color w:val="000000"/>
                <w:sz w:val="24"/>
                <w:lang w:val="en-US" w:eastAsia="zh-CN"/>
              </w:rPr>
              <w:t>4</w:t>
            </w:r>
            <w:r>
              <w:rPr>
                <w:rFonts w:hint="eastAsia" w:ascii="宋体" w:hAnsi="宋体" w:eastAsia="宋体" w:cs="宋体"/>
                <w:color w:val="000000"/>
                <w:sz w:val="24"/>
              </w:rPr>
              <w:t>分）；</w:t>
            </w:r>
          </w:p>
        </w:tc>
        <w:tc>
          <w:tcPr>
            <w:tcW w:w="120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未发现资金有挪用、抽逃、延迟支付现象得4分，每发现一次扣减1分；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Cs/>
                <w:sz w:val="24"/>
                <w:lang w:val="en-US" w:eastAsia="zh-CN"/>
              </w:rPr>
            </w:pPr>
            <w:r>
              <w:rPr>
                <w:rFonts w:hint="eastAsia" w:asciiTheme="minorEastAsia" w:hAnsiTheme="minorEastAsia"/>
                <w:bCs/>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产出指标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项目产出管理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1</w:t>
            </w:r>
            <w:r>
              <w:rPr>
                <w:rFonts w:hint="eastAsia" w:ascii="宋体" w:hAnsi="宋体" w:eastAsia="宋体" w:cs="宋体"/>
                <w:color w:val="000000"/>
                <w:sz w:val="24"/>
              </w:rPr>
              <w:t>、工程完工情况（10分）；</w:t>
            </w:r>
          </w:p>
        </w:tc>
        <w:tc>
          <w:tcPr>
            <w:tcW w:w="120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eastAsia="zh-CN"/>
              </w:rPr>
              <w:t>考核期内项目全部完工得</w:t>
            </w:r>
            <w:r>
              <w:rPr>
                <w:rFonts w:hint="eastAsia" w:asciiTheme="minorEastAsia" w:hAnsiTheme="minorEastAsia"/>
                <w:bCs/>
                <w:sz w:val="24"/>
                <w:szCs w:val="24"/>
                <w:lang w:val="en-US" w:eastAsia="zh-CN"/>
              </w:rPr>
              <w:t>10分，每有一项未完工扣2分；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2</w:t>
            </w:r>
            <w:r>
              <w:rPr>
                <w:rFonts w:hint="eastAsia" w:ascii="宋体" w:hAnsi="宋体" w:eastAsia="宋体" w:cs="宋体"/>
                <w:color w:val="000000"/>
                <w:sz w:val="24"/>
              </w:rPr>
              <w:t>、工期控制情况（10分）；</w:t>
            </w:r>
          </w:p>
        </w:tc>
        <w:tc>
          <w:tcPr>
            <w:tcW w:w="120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计划工期内完工得10分，超期完工扣2分；评价期内仍未完工不得分；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3</w:t>
            </w:r>
            <w:r>
              <w:rPr>
                <w:rFonts w:hint="eastAsia" w:ascii="宋体" w:hAnsi="宋体" w:eastAsia="宋体" w:cs="宋体"/>
                <w:color w:val="000000"/>
                <w:sz w:val="24"/>
              </w:rPr>
              <w:t>、完工项目验收情况（10分）；</w:t>
            </w:r>
          </w:p>
        </w:tc>
        <w:tc>
          <w:tcPr>
            <w:tcW w:w="120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完工后项目通过竣工验收合格得10分，完工后延迟验收扣2分，验收不合格不得分；完工后未经验收扣5分；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效益指标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（30份）</w:t>
            </w: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社会效益情况</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（20分）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4</w:t>
            </w:r>
            <w:r>
              <w:rPr>
                <w:rFonts w:hint="eastAsia" w:ascii="宋体" w:hAnsi="宋体" w:eastAsia="宋体" w:cs="宋体"/>
                <w:color w:val="000000"/>
                <w:sz w:val="24"/>
              </w:rPr>
              <w:t>、总体目标实现情况（8分）；</w:t>
            </w:r>
          </w:p>
        </w:tc>
        <w:tc>
          <w:tcPr>
            <w:tcW w:w="1207" w:type="pct"/>
          </w:tcPr>
          <w:p>
            <w:pPr>
              <w:kinsoku w:val="0"/>
              <w:overflowPunct w:val="0"/>
              <w:autoSpaceDE w:val="0"/>
              <w:autoSpaceDN w:val="0"/>
              <w:adjustRightInd w:val="0"/>
              <w:snapToGrid w:val="0"/>
              <w:spacing w:before="163" w:after="163"/>
              <w:rPr>
                <w:rFonts w:cs="Times New Roman" w:asciiTheme="minorEastAsia" w:hAnsiTheme="minorEastAsia"/>
                <w:kern w:val="0"/>
                <w:sz w:val="24"/>
              </w:rPr>
            </w:pPr>
            <w:r>
              <w:rPr>
                <w:rFonts w:hint="eastAsia" w:asciiTheme="minorEastAsia" w:hAnsiTheme="minorEastAsia"/>
                <w:bCs/>
                <w:sz w:val="24"/>
                <w:szCs w:val="24"/>
                <w:lang w:eastAsia="zh-CN"/>
              </w:rPr>
              <w:t>达到预期建设目标得</w:t>
            </w:r>
            <w:r>
              <w:rPr>
                <w:rFonts w:hint="eastAsia" w:asciiTheme="minorEastAsia" w:hAnsiTheme="minorEastAsia"/>
                <w:bCs/>
                <w:sz w:val="24"/>
                <w:szCs w:val="24"/>
                <w:lang w:val="en-US" w:eastAsia="zh-CN"/>
              </w:rPr>
              <w:t>8分；未达到目标，每有一项扣减1分；截止到绩效评价仍未达到目标不得分；</w:t>
            </w:r>
          </w:p>
        </w:tc>
        <w:tc>
          <w:tcPr>
            <w:tcW w:w="629" w:type="pct"/>
            <w:vAlign w:val="center"/>
          </w:tcPr>
          <w:p>
            <w:pPr>
              <w:kinsoku w:val="0"/>
              <w:overflowPunct w:val="0"/>
              <w:autoSpaceDE w:val="0"/>
              <w:autoSpaceDN w:val="0"/>
              <w:adjustRightInd w:val="0"/>
              <w:snapToGrid w:val="0"/>
              <w:spacing w:before="163" w:after="163"/>
              <w:jc w:val="center"/>
              <w:rPr>
                <w:rFonts w:asciiTheme="minorEastAsia" w:hAnsiTheme="minorEastAsia"/>
                <w:bCs/>
                <w:sz w:val="24"/>
              </w:rPr>
            </w:pPr>
            <w:r>
              <w:rPr>
                <w:rFonts w:hint="eastAsia" w:asciiTheme="minorEastAsia" w:hAnsiTheme="minorEastAsia"/>
                <w:bCs/>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5</w:t>
            </w:r>
            <w:r>
              <w:rPr>
                <w:rFonts w:hint="eastAsia" w:ascii="宋体" w:hAnsi="宋体" w:eastAsia="宋体" w:cs="宋体"/>
                <w:color w:val="000000"/>
                <w:sz w:val="24"/>
              </w:rPr>
              <w:t>、社会效益实现情况</w:t>
            </w:r>
            <w:r>
              <w:rPr>
                <w:rFonts w:hint="eastAsia" w:ascii="宋体" w:hAnsi="宋体" w:eastAsia="宋体" w:cs="宋体"/>
                <w:color w:val="000000"/>
                <w:sz w:val="24"/>
                <w:highlight w:val="none"/>
              </w:rPr>
              <w:t>（</w:t>
            </w:r>
            <w:r>
              <w:rPr>
                <w:rFonts w:hint="default" w:ascii="宋体" w:hAnsi="宋体" w:eastAsia="宋体" w:cs="宋体"/>
                <w:color w:val="000000"/>
                <w:sz w:val="24"/>
                <w:highlight w:val="none"/>
                <w:lang w:val="en-US"/>
              </w:rPr>
              <w:t>8</w:t>
            </w:r>
            <w:r>
              <w:rPr>
                <w:rFonts w:hint="eastAsia" w:ascii="宋体" w:hAnsi="宋体" w:eastAsia="宋体" w:cs="宋体"/>
                <w:color w:val="000000"/>
                <w:sz w:val="24"/>
                <w:highlight w:val="none"/>
              </w:rPr>
              <w:t>分）</w:t>
            </w:r>
            <w:r>
              <w:rPr>
                <w:rFonts w:hint="eastAsia" w:ascii="宋体" w:hAnsi="宋体" w:eastAsia="宋体" w:cs="宋体"/>
                <w:color w:val="000000"/>
                <w:sz w:val="24"/>
              </w:rPr>
              <w:t>；</w:t>
            </w:r>
          </w:p>
        </w:tc>
        <w:tc>
          <w:tcPr>
            <w:tcW w:w="120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项目的建设对社会效益明显提升得8分，效益不明显得4分，社会效益差不得分；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hint="default" w:asciiTheme="minorEastAsia" w:hAnsiTheme="minorEastAsia"/>
                <w:bCs/>
                <w:sz w:val="24"/>
                <w:lang w:val="en-US"/>
              </w:rPr>
            </w:pPr>
            <w:r>
              <w:rPr>
                <w:rFonts w:hint="default" w:asciiTheme="minorEastAsia" w:hAnsiTheme="minorEastAsia"/>
                <w:bCs/>
                <w:sz w:val="24"/>
                <w:highlight w:val="none"/>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6</w:t>
            </w:r>
            <w:r>
              <w:rPr>
                <w:rFonts w:hint="eastAsia" w:ascii="宋体" w:hAnsi="宋体" w:eastAsia="宋体" w:cs="宋体"/>
                <w:color w:val="000000"/>
                <w:sz w:val="24"/>
              </w:rPr>
              <w:t>、社会环境（交通环境等）改善情况</w:t>
            </w:r>
            <w:r>
              <w:rPr>
                <w:rFonts w:hint="eastAsia" w:ascii="宋体" w:hAnsi="宋体" w:eastAsia="宋体" w:cs="宋体"/>
                <w:color w:val="000000"/>
                <w:sz w:val="24"/>
                <w:highlight w:val="none"/>
              </w:rPr>
              <w:t>（</w:t>
            </w:r>
            <w:r>
              <w:rPr>
                <w:rFonts w:hint="default" w:ascii="宋体" w:hAnsi="宋体" w:eastAsia="宋体" w:cs="宋体"/>
                <w:color w:val="000000"/>
                <w:sz w:val="24"/>
                <w:highlight w:val="none"/>
                <w:lang w:val="en-US"/>
              </w:rPr>
              <w:t>4</w:t>
            </w:r>
            <w:r>
              <w:rPr>
                <w:rFonts w:hint="eastAsia" w:ascii="宋体" w:hAnsi="宋体" w:eastAsia="宋体" w:cs="宋体"/>
                <w:color w:val="000000"/>
                <w:sz w:val="24"/>
                <w:highlight w:val="none"/>
              </w:rPr>
              <w:t>分）；</w:t>
            </w:r>
          </w:p>
        </w:tc>
        <w:tc>
          <w:tcPr>
            <w:tcW w:w="120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项目建设对社会环境有明显提升得4分，提升不明显得2分，影响社会环境不得分；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lang w:eastAsia="zh-CN"/>
              </w:rPr>
              <w:t>经济</w:t>
            </w:r>
            <w:r>
              <w:rPr>
                <w:rFonts w:hint="eastAsia" w:asciiTheme="minorEastAsia" w:hAnsiTheme="minorEastAsia"/>
                <w:bCs/>
                <w:sz w:val="24"/>
              </w:rPr>
              <w:t>效益情况</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7</w:t>
            </w:r>
            <w:r>
              <w:rPr>
                <w:rFonts w:hint="eastAsia" w:ascii="宋体" w:hAnsi="宋体" w:eastAsia="宋体" w:cs="宋体"/>
                <w:color w:val="000000"/>
                <w:sz w:val="24"/>
              </w:rPr>
              <w:t>、</w:t>
            </w:r>
            <w:r>
              <w:rPr>
                <w:rFonts w:hint="eastAsia" w:ascii="宋体" w:hAnsi="宋体" w:eastAsia="宋体" w:cs="宋体"/>
                <w:color w:val="000000"/>
                <w:sz w:val="24"/>
                <w:szCs w:val="24"/>
                <w:lang w:val="en-US" w:eastAsia="zh-CN"/>
              </w:rPr>
              <w:t>项目建设带来的直接经济效益（3分）；</w:t>
            </w:r>
          </w:p>
        </w:tc>
        <w:tc>
          <w:tcPr>
            <w:tcW w:w="120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kern w:val="2"/>
                <w:sz w:val="24"/>
                <w:szCs w:val="24"/>
                <w:lang w:val="en-US" w:eastAsia="zh-CN" w:bidi="ar"/>
              </w:rPr>
              <w:t>项目建设能够持续带动当地直接经济效益明显提升得3分，直接经济效益不明显扣1分，无直接经济效益扣2分；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jc w:val="center"/>
              <w:rPr>
                <w:rFonts w:hint="eastAsia"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18、</w:t>
            </w:r>
            <w:r>
              <w:rPr>
                <w:rFonts w:hint="eastAsia" w:ascii="宋体" w:hAnsi="宋体" w:eastAsia="宋体" w:cs="宋体"/>
                <w:color w:val="000000"/>
                <w:sz w:val="24"/>
                <w:szCs w:val="24"/>
                <w:lang w:val="en-US" w:eastAsia="zh-CN"/>
              </w:rPr>
              <w:t>项目建设带来的间接经济效益（7分）；</w:t>
            </w:r>
          </w:p>
        </w:tc>
        <w:tc>
          <w:tcPr>
            <w:tcW w:w="1207" w:type="pct"/>
          </w:tcPr>
          <w:p>
            <w:pPr>
              <w:pStyle w:val="16"/>
              <w:kinsoku w:val="0"/>
              <w:overflowPunct w:val="0"/>
              <w:autoSpaceDE w:val="0"/>
              <w:autoSpaceDN w:val="0"/>
              <w:adjustRightInd w:val="0"/>
              <w:snapToGrid w:val="0"/>
              <w:spacing w:before="163" w:after="163"/>
              <w:ind w:firstLine="0"/>
              <w:rPr>
                <w:rFonts w:hint="eastAsia" w:asciiTheme="minorEastAsia" w:hAnsiTheme="minorEastAsia"/>
                <w:bCs/>
                <w:sz w:val="24"/>
              </w:rPr>
            </w:pPr>
            <w:r>
              <w:rPr>
                <w:rFonts w:hint="eastAsia" w:ascii="宋体" w:hAnsi="宋体" w:eastAsia="宋体" w:cs="Times New Roman"/>
                <w:bCs/>
                <w:kern w:val="2"/>
                <w:sz w:val="24"/>
                <w:szCs w:val="24"/>
                <w:lang w:val="en-US" w:eastAsia="zh-CN" w:bidi="ar"/>
              </w:rPr>
              <w:t>项目建设能够持续带动当地间接经济效益明显提升得7分，经济效益不明显得5分；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65"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总分</w:t>
            </w:r>
          </w:p>
        </w:tc>
        <w:tc>
          <w:tcPr>
            <w:tcW w:w="76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100</w:t>
            </w:r>
          </w:p>
        </w:tc>
        <w:tc>
          <w:tcPr>
            <w:tcW w:w="2936" w:type="pct"/>
            <w:gridSpan w:val="2"/>
            <w:vAlign w:val="center"/>
          </w:tcPr>
          <w:p>
            <w:pPr>
              <w:kinsoku w:val="0"/>
              <w:overflowPunct w:val="0"/>
              <w:autoSpaceDE w:val="0"/>
              <w:autoSpaceDN w:val="0"/>
              <w:adjustRightInd w:val="0"/>
              <w:snapToGrid w:val="0"/>
              <w:spacing w:before="163" w:after="163"/>
              <w:rPr>
                <w:rFonts w:asciiTheme="minorEastAsia" w:hAnsiTheme="minorEastAsia"/>
                <w:bCs/>
                <w:sz w:val="24"/>
              </w:rPr>
            </w:pPr>
          </w:p>
        </w:tc>
        <w:tc>
          <w:tcPr>
            <w:tcW w:w="629" w:type="pct"/>
            <w:vAlign w:val="center"/>
          </w:tcPr>
          <w:p>
            <w:pPr>
              <w:kinsoku w:val="0"/>
              <w:overflowPunct w:val="0"/>
              <w:autoSpaceDE w:val="0"/>
              <w:autoSpaceDN w:val="0"/>
              <w:adjustRightInd w:val="0"/>
              <w:snapToGrid w:val="0"/>
              <w:spacing w:before="163" w:after="163"/>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92</w:t>
            </w:r>
          </w:p>
        </w:tc>
      </w:tr>
    </w:tbl>
    <w:p>
      <w:pPr>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kern w:val="2"/>
          <w:sz w:val="28"/>
          <w:szCs w:val="28"/>
          <w:highlight w:val="none"/>
          <w:lang w:val="en-US" w:eastAsia="zh-CN" w:bidi="ar-SA"/>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Noto Sans CJK JP Black">
    <w:altName w:val="Segoe Print"/>
    <w:panose1 w:val="00000000000000000000"/>
    <w:charset w:val="00"/>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785"/>
        <w:tab w:val="clear" w:pos="8306"/>
      </w:tabs>
    </w:pPr>
    <w:r>
      <w:rPr>
        <w:rFonts w:hint="eastAsia"/>
        <w:lang w:eastAsia="zh-CN"/>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785"/>
        <w:tab w:val="clear" w:pos="8306"/>
      </w:tabs>
    </w:pPr>
    <w:r>
      <w:rPr>
        <w:rFonts w:hint="eastAsia"/>
        <w:lang w:eastAsia="zh-CN"/>
      </w:rPr>
      <w:tab/>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2C8A76"/>
    <w:multiLevelType w:val="singleLevel"/>
    <w:tmpl w:val="EC2C8A7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A52C9E"/>
    <w:rsid w:val="03906ECE"/>
    <w:rsid w:val="03B73450"/>
    <w:rsid w:val="047E3D7B"/>
    <w:rsid w:val="06B3136F"/>
    <w:rsid w:val="09DF3A36"/>
    <w:rsid w:val="0A617961"/>
    <w:rsid w:val="0CF76258"/>
    <w:rsid w:val="0FF14209"/>
    <w:rsid w:val="105259B6"/>
    <w:rsid w:val="105E04DB"/>
    <w:rsid w:val="11CA6AB4"/>
    <w:rsid w:val="12D24EFB"/>
    <w:rsid w:val="13426D82"/>
    <w:rsid w:val="13D04FA7"/>
    <w:rsid w:val="1671287C"/>
    <w:rsid w:val="179E01C8"/>
    <w:rsid w:val="18596D27"/>
    <w:rsid w:val="18B14196"/>
    <w:rsid w:val="19B12636"/>
    <w:rsid w:val="1C0818FD"/>
    <w:rsid w:val="1D83143A"/>
    <w:rsid w:val="1DCB30AC"/>
    <w:rsid w:val="1E1A16B2"/>
    <w:rsid w:val="1E3912B7"/>
    <w:rsid w:val="1F3109C5"/>
    <w:rsid w:val="21C358CA"/>
    <w:rsid w:val="23962522"/>
    <w:rsid w:val="23EF5E50"/>
    <w:rsid w:val="24D610FD"/>
    <w:rsid w:val="27DD72F2"/>
    <w:rsid w:val="284D6241"/>
    <w:rsid w:val="2B284D4B"/>
    <w:rsid w:val="2C137100"/>
    <w:rsid w:val="327F7BC1"/>
    <w:rsid w:val="39FB1AB6"/>
    <w:rsid w:val="3B943A5F"/>
    <w:rsid w:val="3BB5552B"/>
    <w:rsid w:val="3D7533AC"/>
    <w:rsid w:val="3EE432ED"/>
    <w:rsid w:val="40A00F76"/>
    <w:rsid w:val="41A52C9E"/>
    <w:rsid w:val="42343B13"/>
    <w:rsid w:val="4320728D"/>
    <w:rsid w:val="43B50D69"/>
    <w:rsid w:val="461473E4"/>
    <w:rsid w:val="46437D54"/>
    <w:rsid w:val="476D17F5"/>
    <w:rsid w:val="47C37A03"/>
    <w:rsid w:val="48771478"/>
    <w:rsid w:val="4A924A90"/>
    <w:rsid w:val="4DF57240"/>
    <w:rsid w:val="4F5D274A"/>
    <w:rsid w:val="54252E1D"/>
    <w:rsid w:val="569318BE"/>
    <w:rsid w:val="577B4A42"/>
    <w:rsid w:val="62280465"/>
    <w:rsid w:val="64462E69"/>
    <w:rsid w:val="6B190E5F"/>
    <w:rsid w:val="6EBC0936"/>
    <w:rsid w:val="6EC845C2"/>
    <w:rsid w:val="6ED65E39"/>
    <w:rsid w:val="710016B0"/>
    <w:rsid w:val="71911C81"/>
    <w:rsid w:val="71FD7DB6"/>
    <w:rsid w:val="75840E38"/>
    <w:rsid w:val="772B6771"/>
    <w:rsid w:val="77AB17FD"/>
    <w:rsid w:val="7B1F22C5"/>
    <w:rsid w:val="7D87276F"/>
    <w:rsid w:val="7FA62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outlineLvl w:val="0"/>
    </w:pPr>
    <w:rPr>
      <w:rFonts w:ascii="黑体" w:hAnsi="黑体" w:eastAsia="宋体" w:cs="黑体"/>
      <w:b/>
      <w:bCs/>
      <w:kern w:val="44"/>
      <w:sz w:val="28"/>
      <w:szCs w:val="28"/>
    </w:rPr>
  </w:style>
  <w:style w:type="paragraph" w:styleId="3">
    <w:name w:val="heading 2"/>
    <w:basedOn w:val="1"/>
    <w:next w:val="1"/>
    <w:qFormat/>
    <w:uiPriority w:val="99"/>
    <w:pPr>
      <w:keepNext/>
      <w:keepLines/>
      <w:spacing w:line="360" w:lineRule="auto"/>
      <w:ind w:firstLine="560"/>
      <w:jc w:val="left"/>
      <w:outlineLvl w:val="1"/>
    </w:pPr>
    <w:rPr>
      <w:rFonts w:ascii="Cambria" w:hAnsi="Cambria" w:eastAsia="仿宋"/>
      <w:b/>
      <w:bCs/>
      <w:sz w:val="32"/>
      <w:szCs w:val="32"/>
    </w:rPr>
  </w:style>
  <w:style w:type="paragraph" w:styleId="4">
    <w:name w:val="heading 3"/>
    <w:basedOn w:val="1"/>
    <w:next w:val="1"/>
    <w:qFormat/>
    <w:uiPriority w:val="0"/>
    <w:pPr>
      <w:keepNext/>
      <w:keepLines/>
      <w:ind w:left="840" w:leftChars="400"/>
      <w:outlineLvl w:val="2"/>
    </w:pPr>
    <w:rPr>
      <w:rFonts w:hint="eastAsia" w:cs="Times New Roman"/>
      <w:b/>
      <w:sz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ind w:left="520"/>
    </w:pPr>
    <w:rPr>
      <w:rFonts w:ascii="Noto Sans CJK JP Black" w:hAnsi="Noto Sans CJK JP Black" w:eastAsia="Noto Sans CJK JP Black" w:cs="Noto Sans CJK JP Black"/>
      <w:sz w:val="28"/>
      <w:szCs w:val="28"/>
      <w:lang w:val="en-US" w:eastAsia="zh-CN" w:bidi="ar-SA"/>
    </w:rPr>
  </w:style>
  <w:style w:type="paragraph" w:styleId="6">
    <w:name w:val="toc 3"/>
    <w:basedOn w:val="1"/>
    <w:next w:val="1"/>
    <w:qFormat/>
    <w:uiPriority w:val="0"/>
    <w:pPr>
      <w:ind w:left="840" w:leftChars="4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Default"/>
    <w:qFormat/>
    <w:uiPriority w:val="0"/>
    <w:pPr>
      <w:widowControl w:val="0"/>
      <w:autoSpaceDE w:val="0"/>
      <w:autoSpaceDN w:val="0"/>
      <w:adjustRightInd w:val="0"/>
      <w:spacing w:line="240" w:lineRule="atLeast"/>
      <w:jc w:val="center"/>
    </w:pPr>
    <w:rPr>
      <w:rFonts w:ascii="宋体" w:hAnsi="Times New Roman" w:eastAsia="宋体" w:cs="Times New Roman"/>
      <w:sz w:val="21"/>
      <w:szCs w:val="22"/>
      <w:lang w:val="en-US" w:eastAsia="zh-CN" w:bidi="ar-SA"/>
    </w:rPr>
  </w:style>
  <w:style w:type="paragraph" w:customStyle="1" w:styleId="16">
    <w:name w:val="列出段落1"/>
    <w:basedOn w:val="1"/>
    <w:qFormat/>
    <w:uiPriority w:val="99"/>
    <w:pPr>
      <w:ind w:firstLine="420"/>
    </w:pPr>
  </w:style>
  <w:style w:type="paragraph" w:styleId="17">
    <w:name w:val="List Paragraph"/>
    <w:basedOn w:val="1"/>
    <w:unhideWhenUsed/>
    <w:qFormat/>
    <w:uiPriority w:val="99"/>
    <w:pPr>
      <w:ind w:firstLine="420" w:firstLineChars="200"/>
    </w:pPr>
  </w:style>
  <w:style w:type="paragraph" w:customStyle="1" w:styleId="18">
    <w:name w:val="WPSOffice手动目录 1"/>
    <w:qFormat/>
    <w:uiPriority w:val="0"/>
    <w:pPr>
      <w:ind w:leftChars="0"/>
    </w:pPr>
    <w:rPr>
      <w:rFonts w:ascii="Times New Roman" w:hAnsi="Times New Roman" w:eastAsia="宋体" w:cs="Times New Roman"/>
      <w:sz w:val="20"/>
      <w:szCs w:val="20"/>
    </w:rPr>
  </w:style>
  <w:style w:type="paragraph" w:customStyle="1" w:styleId="19">
    <w:name w:val="WPSOffice手动目录 2"/>
    <w:qFormat/>
    <w:uiPriority w:val="0"/>
    <w:pPr>
      <w:ind w:leftChars="200"/>
    </w:pPr>
    <w:rPr>
      <w:rFonts w:ascii="Times New Roman" w:hAnsi="Times New Roman" w:eastAsia="宋体" w:cs="Times New Roman"/>
      <w:sz w:val="20"/>
      <w:szCs w:val="20"/>
    </w:rPr>
  </w:style>
  <w:style w:type="paragraph" w:customStyle="1" w:styleId="20">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2021-03-02T02:44:00Z</dcterms:created>
  <dc:creator>Administrator</dc:creator>
  <cp:lastModifiedBy>独赏</cp:lastModifiedBy>
  <cp:lastPrinted>2021-03-05T07:59:00Z</cp:lastPrinted>
  <dcterms:modified xsi:type="dcterms:W3CDTF">2021-05-12T12:14:32Z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4736BEE6587C4EBA9A2C3F878194FB1A</vt:lpwstr>
  </property>
</Properties>
</file>