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52"/>
          <w:szCs w:val="52"/>
          <w:highlight w:val="yellow"/>
          <w:lang w:val="en-US"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围场县环保局37个环境空气质量</w:t>
      </w: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自动监测站设备采购（二期）及基础</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251</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251</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_Toc30203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_Toc30203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_Toc22591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_Toc22591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_Toc30123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_Toc30123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_Toc17672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_Toc17672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_Toc15169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_Toc15169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_Toc8410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_Toc8410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_Toc14066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_Toc14066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_Toc239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_Toc7001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_Toc7001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_Toc19309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_Toc19309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_Toc6949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_Toc6949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_Toc22449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_Toc22449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_Toc32643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_Toc32643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_Toc3615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_Toc3615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_Toc13509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_Toc13509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_Toc23376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_Toc23376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_Toc8809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_Toc8809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_Toc15969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_Toc15969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_Toc29281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_Toc29281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_Toc27549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_Toc27549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_Toc31075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_Toc31075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_Toc30737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_Toc30737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outlineLvl w:val="0"/>
        <w:rPr>
          <w:rFonts w:hint="eastAsia" w:ascii="宋体" w:hAnsi="宋体" w:eastAsia="宋体" w:cs="宋体"/>
          <w:b/>
          <w:bCs/>
          <w:sz w:val="36"/>
          <w:szCs w:val="36"/>
          <w:lang w:val="en-US" w:eastAsia="zh-CN"/>
        </w:rPr>
      </w:pPr>
      <w:bookmarkStart w:id="0" w:name="_Toc12244"/>
      <w:bookmarkStart w:id="1" w:name="_Toc29565"/>
      <w:bookmarkStart w:id="2" w:name="_Toc13259"/>
      <w:bookmarkStart w:id="3" w:name="_Toc7123"/>
      <w:bookmarkStart w:id="4" w:name="_Toc32502"/>
      <w:bookmarkStart w:id="5" w:name="_Toc25062"/>
      <w:r>
        <w:rPr>
          <w:rFonts w:hint="eastAsia" w:ascii="宋体" w:hAnsi="宋体" w:eastAsia="宋体" w:cs="宋体"/>
          <w:b/>
          <w:bCs/>
          <w:sz w:val="36"/>
          <w:szCs w:val="36"/>
          <w:highlight w:val="none"/>
          <w:lang w:val="en-US" w:eastAsia="zh-CN"/>
        </w:rPr>
        <w:t>围场县环保局</w:t>
      </w:r>
      <w:r>
        <w:rPr>
          <w:rFonts w:hint="eastAsia" w:ascii="宋体" w:hAnsi="宋体" w:eastAsia="宋体" w:cs="宋体"/>
          <w:b/>
          <w:bCs/>
          <w:sz w:val="36"/>
          <w:szCs w:val="36"/>
          <w:lang w:val="en-US" w:eastAsia="zh-CN"/>
        </w:rPr>
        <w:t>37个环境空气质量</w:t>
      </w:r>
      <w:bookmarkEnd w:id="0"/>
    </w:p>
    <w:p>
      <w:pPr>
        <w:jc w:val="center"/>
        <w:outlineLvl w:val="0"/>
        <w:rPr>
          <w:rFonts w:hint="eastAsia" w:ascii="宋体" w:hAnsi="宋体" w:eastAsia="宋体" w:cs="宋体"/>
          <w:b/>
          <w:bCs/>
          <w:sz w:val="36"/>
          <w:szCs w:val="36"/>
          <w:lang w:val="en-US" w:eastAsia="zh-CN"/>
        </w:rPr>
      </w:pPr>
      <w:bookmarkStart w:id="6" w:name="_Toc27338"/>
      <w:r>
        <w:rPr>
          <w:rFonts w:hint="eastAsia" w:ascii="宋体" w:hAnsi="宋体" w:eastAsia="宋体" w:cs="宋体"/>
          <w:b/>
          <w:bCs/>
          <w:sz w:val="36"/>
          <w:szCs w:val="36"/>
          <w:lang w:val="en-US" w:eastAsia="zh-CN"/>
        </w:rPr>
        <w:t>自动监测站设备采购（二期）及基础项目</w:t>
      </w:r>
      <w:bookmarkEnd w:id="1"/>
      <w:bookmarkEnd w:id="2"/>
      <w:bookmarkEnd w:id="6"/>
    </w:p>
    <w:p>
      <w:pPr>
        <w:jc w:val="center"/>
        <w:outlineLvl w:val="0"/>
        <w:rPr>
          <w:rFonts w:hint="eastAsia" w:ascii="宋体" w:hAnsi="宋体" w:eastAsia="宋体" w:cs="宋体"/>
          <w:b/>
          <w:bCs/>
          <w:sz w:val="36"/>
          <w:szCs w:val="36"/>
          <w:lang w:eastAsia="zh-CN"/>
        </w:rPr>
      </w:pPr>
      <w:bookmarkStart w:id="7" w:name="_Toc3241"/>
      <w:bookmarkStart w:id="8" w:name="_Toc4598"/>
      <w:bookmarkStart w:id="9" w:name="_Toc26503"/>
      <w:r>
        <w:rPr>
          <w:rFonts w:hint="eastAsia" w:ascii="宋体" w:hAnsi="宋体" w:eastAsia="宋体" w:cs="宋体"/>
          <w:b/>
          <w:bCs/>
          <w:sz w:val="36"/>
          <w:szCs w:val="36"/>
          <w:lang w:eastAsia="zh-CN"/>
        </w:rPr>
        <w:t>一般债券资金绩效评价报告</w:t>
      </w:r>
      <w:bookmarkEnd w:id="3"/>
      <w:bookmarkEnd w:id="4"/>
      <w:bookmarkEnd w:id="5"/>
      <w:bookmarkEnd w:id="7"/>
      <w:bookmarkEnd w:id="8"/>
      <w:bookmarkEnd w:id="9"/>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围场县环保局37个环境空气质量自动监测站设备采购（二期）及基础</w:t>
      </w:r>
      <w:r>
        <w:rPr>
          <w:rFonts w:hint="eastAsia" w:ascii="宋体" w:hAnsi="宋体" w:eastAsia="宋体" w:cs="宋体"/>
          <w:sz w:val="28"/>
          <w:szCs w:val="28"/>
          <w:lang w:val="en-US" w:eastAsia="zh-CN"/>
        </w:rPr>
        <w:t>工程项目新增一般债券资金使用情况做绩效评价工作。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10" w:name="_Toc30203"/>
      <w:bookmarkStart w:id="11"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10"/>
      <w:bookmarkEnd w:id="11"/>
    </w:p>
    <w:p>
      <w:pPr>
        <w:spacing w:line="600" w:lineRule="exact"/>
        <w:ind w:firstLine="643" w:firstLineChars="200"/>
        <w:outlineLvl w:val="1"/>
        <w:rPr>
          <w:rFonts w:hint="eastAsia" w:ascii="楷体" w:hAnsi="楷体" w:eastAsia="楷体" w:cs="楷体"/>
          <w:b/>
          <w:bCs w:val="0"/>
          <w:sz w:val="32"/>
          <w:szCs w:val="32"/>
          <w:lang w:eastAsia="zh-CN"/>
        </w:rPr>
      </w:pPr>
      <w:bookmarkStart w:id="12" w:name="_Toc22591"/>
      <w:bookmarkStart w:id="13"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2" w:name="_GoBack"/>
      <w:bookmarkEnd w:id="102"/>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highlight w:val="none"/>
          <w:lang w:val="en-US" w:eastAsia="zh-CN"/>
        </w:rPr>
        <w:t>围场县环保局37个环境空气质量自动监测站设备采购（二期）及基础</w:t>
      </w:r>
      <w:r>
        <w:rPr>
          <w:rFonts w:hint="eastAsia" w:ascii="宋体" w:hAnsi="宋体" w:eastAsia="宋体" w:cs="宋体"/>
          <w:sz w:val="28"/>
          <w:szCs w:val="28"/>
          <w:lang w:val="en-US" w:eastAsia="zh-CN"/>
        </w:rPr>
        <w:t>工程项目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2382.52万元。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围场县环保局37个环境空气质量自动监测站设备采购（二期）及基础</w:t>
      </w:r>
      <w:r>
        <w:rPr>
          <w:rFonts w:hint="eastAsia" w:ascii="宋体" w:hAnsi="宋体" w:eastAsia="宋体" w:cs="宋体"/>
          <w:sz w:val="28"/>
          <w:szCs w:val="28"/>
          <w:lang w:val="en-US" w:eastAsia="zh-CN"/>
        </w:rPr>
        <w:t>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围场满族蒙古族自治县域内</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承德市生态环境局围场满族蒙古族自治县分局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推进大气污染综合治理工作，完善环境空气质量监测网络体系，根据河北省大气污染防治工作领导小组办公室《关于加快我省乡镇环境空气质量自动监测站建设的紧急通知》（冀气领办〔2018〕36号）和《关于开展省级以上开发区和港口环境空气质量自动监测点位选取的通知》要求，围场县各乡镇及经济开发区均需建设环境空气质量自动监测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5.项目概况</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lang w:val="en-US" w:eastAsia="zh-CN" w:bidi="ar-SA"/>
        </w:rPr>
        <w:t>根据承德市环境保护局文件《关于乡镇空气自动监测站建设有关问题的通知》（承环办〔2018〕44号）要求自治县人民政府和县财政局就此项工作建设所需资金分别进行了承诺，在2018年和2019年财政预算列支。同时，《围场满族蒙古族自治县人民政府关于做好乡镇及经济开发区环境空气自动监测站前期建设工作的紧急通知》（围政通〔2018〕19号）要求各乡镇和经济开发区各自进行平台基础和电力建设，所需费用均由县财政解决。2018年5月2日，围场县分局对37个环境空气质量自动监测站设备采购项目进行了公开招标，经评审委员会评定，最终确定彩客科技（北京）有限公司和秦皇岛市仁越科技开发有限公司（联合体）为中标单位，中标价3751.8万元，并于2018年5月11日与承德市环境保护局围场满族蒙古族自治县分局签订了项目采购合同。</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本项目2019年度预算资金2382万元，全部使用政府新增一般债券资金。</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4" w:name="_Toc30123"/>
      <w:r>
        <w:rPr>
          <w:rFonts w:hint="eastAsia" w:ascii="楷体" w:hAnsi="楷体" w:eastAsia="楷体" w:cs="楷体"/>
          <w:b/>
          <w:bCs w:val="0"/>
          <w:sz w:val="32"/>
          <w:szCs w:val="32"/>
          <w:highlight w:val="none"/>
          <w:lang w:val="en-US" w:eastAsia="zh-CN"/>
        </w:rPr>
        <w:t>（二）项目绩效目标</w:t>
      </w:r>
      <w:bookmarkEnd w:id="14"/>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5" w:name="_Toc10859"/>
      <w:bookmarkStart w:id="16" w:name="_Toc17194"/>
      <w:bookmarkStart w:id="17" w:name="_Toc30152"/>
      <w:bookmarkStart w:id="18" w:name="_Toc12271"/>
      <w:r>
        <w:rPr>
          <w:rFonts w:hint="eastAsia" w:ascii="宋体" w:hAnsi="宋体" w:eastAsia="宋体" w:cs="宋体"/>
          <w:kern w:val="2"/>
          <w:sz w:val="28"/>
          <w:szCs w:val="28"/>
          <w:highlight w:val="none"/>
          <w:lang w:val="en-US" w:eastAsia="zh-CN" w:bidi="ar-SA"/>
        </w:rPr>
        <w:t>本次建设内容为36个乡镇和1个经济开发区环境空气质量自动监测站建设</w:t>
      </w:r>
      <w:r>
        <w:rPr>
          <w:rFonts w:hint="eastAsia" w:ascii="宋体" w:hAnsi="宋体" w:eastAsia="宋体" w:cs="宋体"/>
          <w:kern w:val="2"/>
          <w:sz w:val="28"/>
          <w:szCs w:val="28"/>
          <w:lang w:val="en-US" w:eastAsia="zh-CN" w:bidi="ar-SA"/>
        </w:rPr>
        <w:t>。</w:t>
      </w:r>
      <w:bookmarkEnd w:id="15"/>
      <w:bookmarkEnd w:id="16"/>
      <w:bookmarkEnd w:id="17"/>
      <w:bookmarkStart w:id="19" w:name="_Toc28894"/>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20" w:name="_Toc21014"/>
      <w:bookmarkStart w:id="21" w:name="_Toc10011"/>
      <w:bookmarkStart w:id="22" w:name="_Toc31882"/>
      <w:r>
        <w:rPr>
          <w:rFonts w:hint="eastAsia" w:ascii="宋体" w:hAnsi="宋体" w:eastAsia="宋体" w:cs="宋体"/>
          <w:b w:val="0"/>
          <w:bCs/>
          <w:sz w:val="28"/>
          <w:szCs w:val="28"/>
          <w:lang w:val="en-US" w:eastAsia="zh-CN"/>
        </w:rPr>
        <w:t>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9"/>
      <w:bookmarkEnd w:id="20"/>
      <w:bookmarkEnd w:id="21"/>
      <w:bookmarkEnd w:id="22"/>
    </w:p>
    <w:p>
      <w:pPr>
        <w:spacing w:line="600" w:lineRule="exact"/>
        <w:ind w:firstLine="643" w:firstLineChars="200"/>
        <w:outlineLvl w:val="1"/>
        <w:rPr>
          <w:rFonts w:hint="eastAsia" w:ascii="楷体" w:hAnsi="楷体" w:eastAsia="楷体" w:cs="楷体"/>
          <w:b/>
          <w:bCs w:val="0"/>
          <w:sz w:val="32"/>
          <w:szCs w:val="32"/>
          <w:lang w:val="en-US" w:eastAsia="zh-CN"/>
        </w:rPr>
      </w:pPr>
      <w:bookmarkStart w:id="23" w:name="_Toc17672"/>
      <w:r>
        <w:rPr>
          <w:rFonts w:hint="eastAsia" w:ascii="楷体" w:hAnsi="楷体" w:eastAsia="楷体" w:cs="楷体"/>
          <w:b/>
          <w:bCs w:val="0"/>
          <w:sz w:val="32"/>
          <w:szCs w:val="32"/>
          <w:lang w:val="en-US" w:eastAsia="zh-CN"/>
        </w:rPr>
        <w:t>（三）评价对象和时段</w:t>
      </w:r>
      <w:bookmarkEnd w:id="18"/>
      <w:bookmarkEnd w:id="23"/>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围场县环保局37个环境空气质量自动监测站设备采购（二期）及基础</w:t>
      </w:r>
      <w:r>
        <w:rPr>
          <w:rFonts w:hint="eastAsia" w:ascii="宋体" w:hAnsi="宋体" w:eastAsia="宋体" w:cs="宋体"/>
          <w:sz w:val="28"/>
          <w:szCs w:val="28"/>
          <w:lang w:val="en-US" w:eastAsia="zh-CN"/>
        </w:rPr>
        <w:t>工程</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4" w:name="_Toc15169"/>
      <w:r>
        <w:rPr>
          <w:rFonts w:hint="eastAsia" w:ascii="黑体" w:hAnsi="黑体" w:eastAsia="黑体" w:cs="黑体"/>
          <w:b/>
          <w:bCs/>
          <w:sz w:val="32"/>
          <w:szCs w:val="32"/>
          <w:lang w:val="en-US" w:eastAsia="zh-CN"/>
        </w:rPr>
        <w:t>二、绩效评价工作开展情况</w:t>
      </w:r>
      <w:bookmarkEnd w:id="24"/>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5" w:name="_Toc8410"/>
      <w:r>
        <w:rPr>
          <w:rFonts w:hint="eastAsia" w:ascii="楷体" w:hAnsi="楷体" w:eastAsia="楷体" w:cs="楷体"/>
          <w:b/>
          <w:bCs/>
          <w:sz w:val="32"/>
          <w:szCs w:val="32"/>
          <w:lang w:val="en-US" w:eastAsia="zh-CN"/>
        </w:rPr>
        <w:t>（一）绩效评价指标权重和绩效评价指标体系</w:t>
      </w:r>
      <w:bookmarkEnd w:id="25"/>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62"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27"/>
        <w:gridCol w:w="350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1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6" w:name="_Toc12872"/>
            <w:r>
              <w:rPr>
                <w:rFonts w:hint="eastAsia" w:asciiTheme="minorEastAsia" w:hAnsiTheme="minorEastAsia"/>
                <w:b/>
                <w:bCs/>
                <w:sz w:val="24"/>
              </w:rPr>
              <w:t>一级指标</w:t>
            </w:r>
          </w:p>
        </w:tc>
        <w:tc>
          <w:tcPr>
            <w:tcW w:w="740"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2111"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433"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71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w:t>
            </w:r>
            <w:r>
              <w:rPr>
                <w:rFonts w:hint="eastAsia" w:ascii="宋体" w:hAnsi="宋体" w:eastAsia="宋体" w:cs="宋体"/>
                <w:color w:val="000000"/>
                <w:sz w:val="24"/>
                <w:lang w:eastAsia="zh-CN"/>
              </w:rPr>
              <w:t>实施的</w:t>
            </w:r>
            <w:r>
              <w:rPr>
                <w:rFonts w:hint="eastAsia" w:ascii="宋体" w:hAnsi="宋体" w:eastAsia="宋体" w:cs="宋体"/>
                <w:color w:val="000000"/>
                <w:sz w:val="24"/>
              </w:rPr>
              <w:t>合规性、必要性、可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433"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项目手续合规、方案可行得</w:t>
            </w:r>
            <w:r>
              <w:rPr>
                <w:rFonts w:hint="eastAsia" w:asciiTheme="minorEastAsia" w:hAnsiTheme="minorEastAsia"/>
                <w:bCs/>
                <w:sz w:val="24"/>
                <w:szCs w:val="24"/>
                <w:lang w:val="en-US" w:eastAsia="zh-CN"/>
              </w:rPr>
              <w:t>5分，项目实施无相关文件、依据扣2分，方案欠佳扣2分；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exac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71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433"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433"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433"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Theme="minorEastAsia" w:hAnsiTheme="minorEastAsia"/>
                <w:bCs/>
                <w:sz w:val="24"/>
                <w:szCs w:val="24"/>
                <w:lang w:val="en-US" w:eastAsia="zh-CN"/>
              </w:rPr>
              <w:t>方案编制合理、可行得3分，每有一项不合理扣减0.5分；无实施方案扣减1分；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40"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2111"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433"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1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eastAsia="zh-CN"/>
              </w:rPr>
              <w:t>数量指标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w:t>
            </w:r>
            <w:r>
              <w:rPr>
                <w:rFonts w:hint="eastAsia" w:asciiTheme="minorEastAsia" w:hAnsiTheme="minorEastAsia"/>
                <w:bCs/>
                <w:sz w:val="24"/>
                <w:lang w:val="en-US" w:eastAsia="zh-CN"/>
              </w:rPr>
              <w:t>8</w:t>
            </w:r>
            <w:r>
              <w:rPr>
                <w:rFonts w:hint="eastAsia" w:asciiTheme="minorEastAsia" w:hAnsiTheme="minorEastAsia"/>
                <w:bCs/>
                <w:sz w:val="24"/>
              </w:rPr>
              <w:t>分）</w:t>
            </w: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w:t>
            </w:r>
            <w:r>
              <w:rPr>
                <w:rFonts w:hint="eastAsia" w:ascii="宋体" w:hAnsi="宋体" w:eastAsia="宋体" w:cs="宋体"/>
                <w:color w:val="000000"/>
                <w:sz w:val="24"/>
                <w:lang w:eastAsia="zh-CN"/>
              </w:rPr>
              <w:t>环境空气质量自动监测站</w:t>
            </w:r>
            <w:r>
              <w:rPr>
                <w:rFonts w:hint="eastAsia" w:ascii="宋体" w:hAnsi="宋体" w:eastAsia="宋体" w:cs="宋体"/>
                <w:color w:val="000000"/>
                <w:sz w:val="24"/>
                <w:lang w:val="en-US" w:eastAsia="zh-CN"/>
              </w:rPr>
              <w:t>37个</w:t>
            </w:r>
            <w:r>
              <w:rPr>
                <w:rFonts w:hint="eastAsia" w:ascii="宋体" w:hAnsi="宋体" w:eastAsia="宋体" w:cs="宋体"/>
                <w:color w:val="000000"/>
                <w:sz w:val="24"/>
              </w:rPr>
              <w:t>（</w:t>
            </w:r>
            <w:r>
              <w:rPr>
                <w:rFonts w:hint="eastAsia" w:ascii="宋体" w:hAnsi="宋体" w:eastAsia="宋体" w:cs="宋体"/>
                <w:color w:val="000000"/>
                <w:sz w:val="24"/>
                <w:lang w:val="en-US" w:eastAsia="zh-CN"/>
              </w:rPr>
              <w:t>8</w:t>
            </w:r>
            <w:r>
              <w:rPr>
                <w:rFonts w:hint="eastAsia" w:ascii="宋体" w:hAnsi="宋体" w:eastAsia="宋体" w:cs="宋体"/>
                <w:color w:val="000000"/>
                <w:sz w:val="24"/>
              </w:rPr>
              <w:t>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完成计划站点建设达到</w:t>
            </w:r>
            <w:r>
              <w:rPr>
                <w:rFonts w:hint="eastAsia" w:asciiTheme="minorEastAsia" w:hAnsiTheme="minorEastAsia"/>
                <w:bCs/>
                <w:sz w:val="24"/>
                <w:szCs w:val="24"/>
                <w:lang w:val="en-US" w:eastAsia="zh-CN"/>
              </w:rPr>
              <w:t>37个得8分；每少一个扣减1分；扣完为止；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Align w:val="center"/>
          </w:tcPr>
          <w:p>
            <w:pPr>
              <w:pStyle w:val="15"/>
              <w:kinsoku w:val="0"/>
              <w:overflowPunct w:val="0"/>
              <w:autoSpaceDE w:val="0"/>
              <w:autoSpaceDN w:val="0"/>
              <w:adjustRightInd w:val="0"/>
              <w:snapToGrid w:val="0"/>
              <w:spacing w:before="163" w:after="163"/>
              <w:ind w:firstLine="0"/>
              <w:jc w:val="center"/>
              <w:rPr>
                <w:rFonts w:hint="eastAsia"/>
                <w:sz w:val="24"/>
                <w:lang w:eastAsia="zh-CN"/>
              </w:rPr>
            </w:pPr>
            <w:r>
              <w:rPr>
                <w:rFonts w:hint="eastAsia"/>
                <w:sz w:val="24"/>
                <w:lang w:eastAsia="zh-CN"/>
              </w:rPr>
              <w:t>质量指标</w:t>
            </w: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r>
              <w:rPr>
                <w:rFonts w:hint="eastAsia"/>
                <w:sz w:val="24"/>
                <w:lang w:eastAsia="zh-CN"/>
              </w:rPr>
              <w:t>（</w:t>
            </w:r>
            <w:r>
              <w:rPr>
                <w:rFonts w:hint="eastAsia"/>
                <w:sz w:val="24"/>
                <w:lang w:val="en-US" w:eastAsia="zh-CN"/>
              </w:rPr>
              <w:t>8分</w:t>
            </w:r>
            <w:r>
              <w:rPr>
                <w:rFonts w:hint="eastAsia"/>
                <w:sz w:val="24"/>
                <w:lang w:eastAsia="zh-CN"/>
              </w:rPr>
              <w:t>）</w:t>
            </w:r>
          </w:p>
        </w:tc>
        <w:tc>
          <w:tcPr>
            <w:tcW w:w="211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12、工程验收合格率100%（8分）；</w:t>
            </w:r>
          </w:p>
        </w:tc>
        <w:tc>
          <w:tcPr>
            <w:tcW w:w="1433"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一次验收全部合格得8分；整改后验收合格得6分；整改后验收仍不合格得0分；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40" w:type="pct"/>
            <w:vMerge w:val="restar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时效指标</w:t>
            </w:r>
          </w:p>
          <w:p>
            <w:pPr>
              <w:pStyle w:val="15"/>
              <w:kinsoku w:val="0"/>
              <w:overflowPunct w:val="0"/>
              <w:autoSpaceDE w:val="0"/>
              <w:autoSpaceDN w:val="0"/>
              <w:adjustRightInd w:val="0"/>
              <w:snapToGrid w:val="0"/>
              <w:spacing w:before="163" w:after="163"/>
              <w:ind w:firstLine="0"/>
              <w:jc w:val="center"/>
              <w:rPr>
                <w:sz w:val="24"/>
              </w:rPr>
            </w:pPr>
            <w:r>
              <w:rPr>
                <w:rFonts w:hint="eastAsia" w:asciiTheme="minorEastAsia" w:hAnsiTheme="minorEastAsia"/>
                <w:bCs/>
                <w:sz w:val="24"/>
                <w:lang w:eastAsia="zh-CN"/>
              </w:rPr>
              <w:t>（</w:t>
            </w:r>
            <w:r>
              <w:rPr>
                <w:rFonts w:hint="eastAsia" w:asciiTheme="minorEastAsia" w:hAnsiTheme="minorEastAsia"/>
                <w:bCs/>
                <w:sz w:val="24"/>
                <w:lang w:val="en-US" w:eastAsia="zh-CN"/>
              </w:rPr>
              <w:t>9分</w:t>
            </w:r>
            <w:r>
              <w:rPr>
                <w:rFonts w:hint="eastAsia" w:asciiTheme="minorEastAsia" w:hAnsiTheme="minorEastAsia"/>
                <w:bCs/>
                <w:sz w:val="24"/>
                <w:lang w:eastAsia="zh-CN"/>
              </w:rPr>
              <w:t>）</w:t>
            </w:r>
          </w:p>
        </w:tc>
        <w:tc>
          <w:tcPr>
            <w:tcW w:w="211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bCs/>
                <w:sz w:val="24"/>
                <w:lang w:val="en-US" w:eastAsia="zh-CN"/>
              </w:rPr>
            </w:pPr>
            <w:r>
              <w:rPr>
                <w:rFonts w:hint="eastAsia" w:ascii="宋体" w:hAnsi="宋体" w:eastAsia="宋体" w:cs="宋体"/>
                <w:bCs/>
                <w:sz w:val="24"/>
                <w:lang w:val="en-US" w:eastAsia="zh-CN"/>
              </w:rPr>
              <w:t>13、施工进度计划完成率100%（5分）；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lang w:eastAsia="zh-CN"/>
              </w:rPr>
              <w:t>按时完工得</w:t>
            </w:r>
            <w:r>
              <w:rPr>
                <w:rFonts w:hint="eastAsia" w:asciiTheme="minorEastAsia" w:hAnsiTheme="minorEastAsia"/>
                <w:bCs/>
                <w:sz w:val="24"/>
                <w:lang w:val="en-US" w:eastAsia="zh-CN"/>
              </w:rPr>
              <w:t>5分，延迟完工每超期半个月扣减1分；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714" w:type="pct"/>
            <w:vMerge w:val="continue"/>
            <w:vAlign w:val="center"/>
          </w:tcPr>
          <w:p>
            <w:pPr>
              <w:pStyle w:val="15"/>
              <w:kinsoku w:val="0"/>
              <w:overflowPunct w:val="0"/>
              <w:autoSpaceDE w:val="0"/>
              <w:autoSpaceDN w:val="0"/>
              <w:adjustRightInd w:val="0"/>
              <w:snapToGrid w:val="0"/>
              <w:spacing w:before="163" w:after="163"/>
              <w:ind w:firstLine="0"/>
            </w:pPr>
          </w:p>
        </w:tc>
        <w:tc>
          <w:tcPr>
            <w:tcW w:w="740" w:type="pct"/>
            <w:vMerge w:val="continue"/>
            <w:vAlign w:val="center"/>
          </w:tcPr>
          <w:p>
            <w:pPr>
              <w:pStyle w:val="15"/>
              <w:kinsoku w:val="0"/>
              <w:overflowPunct w:val="0"/>
              <w:autoSpaceDE w:val="0"/>
              <w:autoSpaceDN w:val="0"/>
              <w:adjustRightInd w:val="0"/>
              <w:snapToGrid w:val="0"/>
              <w:spacing w:before="163" w:after="163"/>
              <w:ind w:firstLine="0"/>
            </w:pPr>
          </w:p>
        </w:tc>
        <w:tc>
          <w:tcPr>
            <w:tcW w:w="211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bCs/>
                <w:sz w:val="24"/>
                <w:lang w:val="en-US" w:eastAsia="zh-CN"/>
              </w:rPr>
            </w:pPr>
            <w:r>
              <w:rPr>
                <w:rFonts w:hint="eastAsia" w:ascii="宋体" w:hAnsi="宋体" w:eastAsia="宋体" w:cs="宋体"/>
                <w:bCs/>
                <w:sz w:val="24"/>
                <w:lang w:val="en-US" w:eastAsia="zh-CN"/>
              </w:rPr>
              <w:t>14、竣工投入使用时间（4分）；</w:t>
            </w:r>
          </w:p>
        </w:tc>
        <w:tc>
          <w:tcPr>
            <w:tcW w:w="1433" w:type="pct"/>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lang w:eastAsia="zh-CN"/>
              </w:rPr>
              <w:t>在规定时间内投入使用得</w:t>
            </w:r>
            <w:r>
              <w:rPr>
                <w:rFonts w:hint="eastAsia" w:ascii="宋体" w:hAnsi="宋体" w:eastAsia="宋体" w:cs="宋体"/>
                <w:color w:val="000000"/>
                <w:sz w:val="24"/>
                <w:lang w:val="en-US" w:eastAsia="zh-CN"/>
              </w:rPr>
              <w:t>4分，每超期半个月扣减1分；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成本指标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w:t>
            </w:r>
            <w:r>
              <w:rPr>
                <w:rFonts w:hint="eastAsia" w:asciiTheme="minorEastAsia" w:hAnsiTheme="minorEastAsia"/>
                <w:bCs/>
                <w:sz w:val="24"/>
                <w:lang w:val="en-US" w:eastAsia="zh-CN"/>
              </w:rPr>
              <w:t>5分</w:t>
            </w:r>
            <w:r>
              <w:rPr>
                <w:rFonts w:hint="eastAsia" w:asciiTheme="minorEastAsia" w:hAnsiTheme="minorEastAsia"/>
                <w:bCs/>
                <w:sz w:val="24"/>
                <w:lang w:eastAsia="zh-CN"/>
              </w:rPr>
              <w:t>）</w:t>
            </w: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w:t>
            </w:r>
            <w:r>
              <w:rPr>
                <w:rFonts w:hint="eastAsia" w:ascii="宋体" w:hAnsi="宋体" w:eastAsia="宋体" w:cs="宋体"/>
                <w:color w:val="000000"/>
                <w:sz w:val="24"/>
                <w:lang w:eastAsia="zh-CN"/>
              </w:rPr>
              <w:t>本年度债券资金支出率</w:t>
            </w: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完成本年度预算100%支出得5分；未完成本年度预算支出按比例扣减得分；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1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40"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、总体目标实现情况（8分）；</w:t>
            </w:r>
          </w:p>
        </w:tc>
        <w:tc>
          <w:tcPr>
            <w:tcW w:w="1433"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8</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211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9</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433"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71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40"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211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r>
              <w:rPr>
                <w:rFonts w:hint="eastAsia" w:ascii="宋体" w:hAnsi="宋体" w:eastAsia="宋体" w:cs="宋体"/>
                <w:color w:val="000000"/>
                <w:sz w:val="24"/>
                <w:szCs w:val="24"/>
                <w:lang w:val="en-US" w:eastAsia="zh-CN"/>
              </w:rPr>
              <w:t>项目建设带来的间接经济效益（7分）；</w:t>
            </w:r>
          </w:p>
        </w:tc>
        <w:tc>
          <w:tcPr>
            <w:tcW w:w="1433"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1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40"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4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outlineLvl w:val="1"/>
        <w:rPr>
          <w:rFonts w:hint="eastAsia" w:ascii="楷体" w:hAnsi="楷体" w:eastAsia="楷体" w:cs="楷体"/>
          <w:b/>
          <w:bCs w:val="0"/>
          <w:kern w:val="0"/>
          <w:sz w:val="32"/>
          <w:szCs w:val="32"/>
          <w:lang w:val="en-US" w:eastAsia="zh-CN" w:bidi="ar-SA"/>
        </w:rPr>
      </w:pPr>
    </w:p>
    <w:p>
      <w:pPr>
        <w:ind w:firstLine="643" w:firstLineChars="200"/>
        <w:outlineLvl w:val="1"/>
        <w:rPr>
          <w:rFonts w:hint="eastAsia" w:ascii="楷体" w:hAnsi="楷体" w:eastAsia="楷体" w:cs="楷体"/>
          <w:b/>
          <w:bCs w:val="0"/>
          <w:kern w:val="0"/>
          <w:sz w:val="32"/>
          <w:szCs w:val="32"/>
          <w:lang w:val="en-US" w:eastAsia="zh-CN" w:bidi="ar-SA"/>
        </w:rPr>
      </w:pPr>
      <w:bookmarkStart w:id="27" w:name="_Toc14066"/>
      <w:r>
        <w:rPr>
          <w:rFonts w:hint="eastAsia" w:ascii="楷体" w:hAnsi="楷体" w:eastAsia="楷体" w:cs="楷体"/>
          <w:b/>
          <w:bCs w:val="0"/>
          <w:kern w:val="0"/>
          <w:sz w:val="32"/>
          <w:szCs w:val="32"/>
          <w:lang w:val="en-US" w:eastAsia="zh-CN" w:bidi="ar-SA"/>
        </w:rPr>
        <w:t>（二）绩效评价目的和依据</w:t>
      </w:r>
      <w:bookmarkEnd w:id="26"/>
      <w:bookmarkEnd w:id="27"/>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8" w:name="_Toc239"/>
      <w:bookmarkStart w:id="29" w:name="_Toc22990"/>
      <w:r>
        <w:rPr>
          <w:rFonts w:hint="eastAsia" w:ascii="楷体" w:hAnsi="楷体" w:eastAsia="楷体" w:cs="楷体"/>
          <w:b/>
          <w:bCs w:val="0"/>
          <w:sz w:val="32"/>
          <w:szCs w:val="32"/>
          <w:lang w:val="en-US" w:eastAsia="zh-CN"/>
        </w:rPr>
        <w:t>（三）绩效评价工作内容和范围</w:t>
      </w:r>
      <w:bookmarkEnd w:id="28"/>
      <w:bookmarkEnd w:id="2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对本项目2019年度债券资金使用部分的项目资料的完整性、有效性作出判断，走访调查相关部门当事人，对围场县环保局提供的资料数据进行考察、核实，对绩效评价指标体系中的各项工作任务做出客观、公正的评判，不足之处究其原因作出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30" w:name="_Toc7001"/>
      <w:bookmarkStart w:id="31"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30"/>
      <w:bookmarkEnd w:id="3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9个二级指标，20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32" w:name="_Toc12042"/>
      <w:bookmarkStart w:id="33" w:name="_Toc8164"/>
      <w:bookmarkStart w:id="34" w:name="_Toc19309"/>
      <w:bookmarkStart w:id="35"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6" w:name="_Toc17563"/>
      <w:bookmarkStart w:id="37" w:name="_Toc31807"/>
      <w:bookmarkStart w:id="38" w:name="_Toc17387"/>
      <w:bookmarkStart w:id="39" w:name="_Toc2087"/>
      <w:bookmarkStart w:id="40" w:name="_Toc13042"/>
      <w:bookmarkStart w:id="41" w:name="_Toc18780"/>
      <w:bookmarkStart w:id="42" w:name="_Toc22556"/>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36"/>
      <w:bookmarkEnd w:id="37"/>
      <w:bookmarkEnd w:id="38"/>
      <w:bookmarkEnd w:id="39"/>
      <w:bookmarkEnd w:id="40"/>
      <w:bookmarkEnd w:id="41"/>
      <w:bookmarkEnd w:id="42"/>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3" w:name="_Toc24972"/>
      <w:bookmarkStart w:id="44" w:name="_Toc14297"/>
      <w:bookmarkStart w:id="45" w:name="_Toc19058"/>
      <w:bookmarkStart w:id="46" w:name="_Toc17036"/>
      <w:bookmarkStart w:id="47" w:name="_Toc24311"/>
      <w:bookmarkStart w:id="48" w:name="_Toc24529"/>
      <w:bookmarkStart w:id="49" w:name="_Toc27698"/>
      <w:bookmarkStart w:id="50" w:name="_Toc14572"/>
      <w:bookmarkStart w:id="51" w:name="_Toc27413"/>
      <w:bookmarkStart w:id="52" w:name="_Toc1487"/>
      <w:bookmarkStart w:id="53" w:name="_Toc15494"/>
      <w:r>
        <w:rPr>
          <w:rFonts w:hint="eastAsia" w:ascii="宋体" w:hAnsi="宋体" w:eastAsia="宋体" w:cs="宋体"/>
          <w:b/>
          <w:bCs/>
          <w:kern w:val="0"/>
          <w:sz w:val="28"/>
          <w:szCs w:val="28"/>
          <w:lang w:val="en-US" w:eastAsia="zh-CN" w:bidi="ar-SA"/>
        </w:rPr>
        <w:t>1、明确项目团队的职责与分工</w:t>
      </w:r>
      <w:bookmarkEnd w:id="43"/>
      <w:bookmarkEnd w:id="44"/>
      <w:bookmarkEnd w:id="45"/>
      <w:bookmarkEnd w:id="46"/>
      <w:bookmarkEnd w:id="47"/>
      <w:bookmarkEnd w:id="48"/>
      <w:bookmarkEnd w:id="49"/>
      <w:bookmarkEnd w:id="50"/>
      <w:bookmarkEnd w:id="51"/>
      <w:bookmarkEnd w:id="52"/>
      <w:bookmarkEnd w:id="53"/>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4" w:name="_Toc31637"/>
      <w:bookmarkStart w:id="55" w:name="_Toc6642"/>
      <w:bookmarkStart w:id="56" w:name="_Toc27143"/>
      <w:bookmarkStart w:id="57" w:name="_Toc28394"/>
      <w:bookmarkStart w:id="58" w:name="_Toc29931"/>
      <w:bookmarkStart w:id="59" w:name="_Toc25494"/>
      <w:bookmarkStart w:id="60" w:name="_Toc31305"/>
      <w:r>
        <w:rPr>
          <w:rFonts w:hint="eastAsia" w:ascii="宋体" w:hAnsi="宋体" w:eastAsia="宋体" w:cs="宋体"/>
          <w:b/>
          <w:bCs/>
          <w:kern w:val="0"/>
          <w:sz w:val="28"/>
          <w:szCs w:val="28"/>
          <w:lang w:val="en-US" w:eastAsia="zh-CN" w:bidi="ar-SA"/>
        </w:rPr>
        <w:t>2、评价工作各相关当事方的职责</w:t>
      </w:r>
      <w:bookmarkEnd w:id="54"/>
      <w:bookmarkEnd w:id="55"/>
      <w:bookmarkEnd w:id="56"/>
      <w:bookmarkEnd w:id="57"/>
      <w:bookmarkEnd w:id="58"/>
      <w:bookmarkEnd w:id="59"/>
      <w:bookmarkEnd w:id="6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61" w:name="_Toc24530"/>
      <w:bookmarkStart w:id="62" w:name="_Toc18097"/>
      <w:bookmarkStart w:id="63" w:name="_Toc27067"/>
      <w:bookmarkStart w:id="64" w:name="_Toc332"/>
      <w:bookmarkStart w:id="65" w:name="_Toc17781"/>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61"/>
      <w:bookmarkEnd w:id="62"/>
      <w:bookmarkEnd w:id="63"/>
      <w:bookmarkEnd w:id="64"/>
      <w:bookmarkEnd w:id="65"/>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6" w:name="_Toc6949"/>
      <w:r>
        <w:rPr>
          <w:rFonts w:hint="eastAsia" w:ascii="黑体" w:hAnsi="黑体" w:eastAsia="黑体" w:cs="黑体"/>
          <w:b w:val="0"/>
          <w:bCs w:val="0"/>
          <w:sz w:val="32"/>
          <w:szCs w:val="32"/>
          <w:lang w:eastAsia="zh-CN"/>
        </w:rPr>
        <w:t>三、</w:t>
      </w:r>
      <w:bookmarkEnd w:id="35"/>
      <w:r>
        <w:rPr>
          <w:rFonts w:hint="eastAsia" w:ascii="黑体" w:hAnsi="黑体" w:eastAsia="黑体" w:cs="黑体"/>
          <w:kern w:val="2"/>
          <w:sz w:val="32"/>
          <w:szCs w:val="32"/>
          <w:highlight w:val="none"/>
          <w:lang w:val="en-US" w:eastAsia="zh-CN" w:bidi="ar-SA"/>
        </w:rPr>
        <w:t>项目实施及资金使用情况</w:t>
      </w:r>
      <w:bookmarkEnd w:id="66"/>
    </w:p>
    <w:p>
      <w:pPr>
        <w:ind w:firstLine="643" w:firstLineChars="200"/>
        <w:outlineLvl w:val="1"/>
        <w:rPr>
          <w:rFonts w:hint="eastAsia" w:ascii="楷体" w:hAnsi="楷体" w:eastAsia="楷体" w:cs="楷体"/>
          <w:b/>
          <w:bCs/>
          <w:kern w:val="2"/>
          <w:sz w:val="32"/>
          <w:szCs w:val="32"/>
          <w:highlight w:val="none"/>
          <w:lang w:val="en-US" w:eastAsia="zh-CN" w:bidi="ar-SA"/>
        </w:rPr>
      </w:pPr>
      <w:bookmarkStart w:id="67" w:name="_Toc6786"/>
      <w:bookmarkStart w:id="68" w:name="_Toc22449"/>
      <w:r>
        <w:rPr>
          <w:rFonts w:hint="eastAsia" w:ascii="楷体" w:hAnsi="楷体" w:eastAsia="楷体" w:cs="楷体"/>
          <w:b/>
          <w:bCs/>
          <w:kern w:val="2"/>
          <w:sz w:val="32"/>
          <w:szCs w:val="32"/>
          <w:highlight w:val="none"/>
          <w:lang w:val="en-US" w:eastAsia="zh-CN" w:bidi="ar-SA"/>
        </w:rPr>
        <w:t>（一）项目实施情况</w:t>
      </w:r>
      <w:bookmarkEnd w:id="67"/>
      <w:bookmarkEnd w:id="68"/>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德市生态环境局围场满族蒙古族自治县分局关于建设37个环境空气质量自动监测站的经费提出了申请，2018年3月9日县政府同意并请财政按照程序办理相关事宜。同时县财政提供了资金来源证明，为全面完成37个国标六参数环境空气质量自动监测站建设，项目经费总计5800万元，在2018年和2019年财政预算列支。</w:t>
      </w:r>
    </w:p>
    <w:p>
      <w:pPr>
        <w:ind w:firstLine="560" w:firstLineChars="200"/>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2019年11月23-24日承德市生态环境局围场县分局组织项目验收组对围场县乡镇及开发区空气质量自动监测系统（二期）建设项目进行验收。经查验，系统仪器设备外观完好，仪器数量、品牌型号及规格与设计文件及合同要求相符，仪器说明书及相关资料完整；采样系统和站房内系统辅助设施符合HJ655-2013和HJ193-2013规范中的安装要求，可以正常运行；二期建设的36套自动监测系统均完成联网，可以正常传输数据，在试运行期间数据获取率达到规范要求，现场抽取的数据传输正确率大于95%。</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需要整改的项目：黄土坎、半截塔站点排风扇损坏需更换；机柜后方管线分部杂乱需整理；采样管内部法兰未安装。</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验收组建议围场满族蒙古族自治县37个环境空气质量自动监测站设备采购项目（二期）在完成整改项目后予以通过验收。</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9" w:name="_Toc32643"/>
      <w:bookmarkStart w:id="70" w:name="_Toc14809"/>
      <w:r>
        <w:rPr>
          <w:rFonts w:hint="eastAsia" w:ascii="楷体" w:hAnsi="楷体" w:eastAsia="楷体" w:cs="楷体"/>
          <w:b/>
          <w:bCs/>
          <w:kern w:val="2"/>
          <w:sz w:val="32"/>
          <w:szCs w:val="32"/>
          <w:highlight w:val="none"/>
          <w:lang w:val="en-US" w:eastAsia="zh-CN" w:bidi="ar-SA"/>
        </w:rPr>
        <w:t>（二）资金使用情况</w:t>
      </w:r>
      <w:bookmarkEnd w:id="69"/>
      <w:bookmarkEnd w:id="70"/>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2019年度预算资金2382.52万元，全部为政府新增一般债券资金。拨付仪器设备及运营维护费用1664.052万元，均为国债资金，拨付资金到位率100%。其中由承德市环境保护局围场满族蒙古族自治县分局支付彩客科技（北京）有限公司共计：1570.257万元，2020年5月9日支付秦皇岛市仁越科技开发有限公司93.795万元。所有支付凭证齐全，转账记录清晰，资金管理有序。</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37个乡镇空气监测站基础设施建设分别由每个乡镇单独完成，财政资金分别拨付给37个乡镇单独核算，拨付资金合计使用7,032,896.45元，其中包括：基础建设费6,471,179.35元、电力造价费400,217.10元、设计费108,000.00元、预算费53,500.00元。结余债券资金15.1784万元。</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具体资金使用分配情况见下表：</w:t>
      </w:r>
    </w:p>
    <w:p>
      <w:pPr>
        <w:spacing w:line="360" w:lineRule="auto"/>
        <w:ind w:firstLine="560" w:firstLineChars="200"/>
        <w:rPr>
          <w:rFonts w:hint="eastAsia" w:ascii="宋体" w:hAnsi="宋体" w:eastAsia="宋体" w:cs="宋体"/>
          <w:kern w:val="2"/>
          <w:sz w:val="28"/>
          <w:szCs w:val="28"/>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宋体" w:hAnsi="宋体" w:eastAsia="宋体" w:cs="宋体"/>
          <w:kern w:val="2"/>
          <w:sz w:val="28"/>
          <w:szCs w:val="28"/>
          <w:lang w:val="en-US" w:eastAsia="zh-CN" w:bidi="ar-SA"/>
        </w:rPr>
      </w:pPr>
      <w:r>
        <w:rPr>
          <w:rFonts w:hint="eastAsia" w:ascii="仿宋" w:hAnsi="仿宋" w:eastAsia="仿宋" w:cstheme="minorBidi"/>
          <w:b/>
          <w:bCs/>
          <w:kern w:val="2"/>
          <w:sz w:val="28"/>
          <w:szCs w:val="28"/>
          <w:highlight w:val="none"/>
          <w:lang w:val="en-US" w:eastAsia="zh-CN" w:bidi="ar-SA"/>
        </w:rPr>
        <w:t>37个乡镇空气监测站基础设施建设资金统计汇总表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679"/>
        <w:gridCol w:w="1821"/>
        <w:gridCol w:w="1937"/>
        <w:gridCol w:w="1875"/>
        <w:gridCol w:w="1925"/>
        <w:gridCol w:w="188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3"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序号</w:t>
            </w:r>
          </w:p>
        </w:tc>
        <w:tc>
          <w:tcPr>
            <w:tcW w:w="1679"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乡镇</w:t>
            </w:r>
          </w:p>
        </w:tc>
        <w:tc>
          <w:tcPr>
            <w:tcW w:w="1821"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财政拨付</w:t>
            </w:r>
          </w:p>
        </w:tc>
        <w:tc>
          <w:tcPr>
            <w:tcW w:w="1937"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基础建设费</w:t>
            </w:r>
          </w:p>
        </w:tc>
        <w:tc>
          <w:tcPr>
            <w:tcW w:w="1875"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电力造价费</w:t>
            </w:r>
          </w:p>
        </w:tc>
        <w:tc>
          <w:tcPr>
            <w:tcW w:w="1925"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设计费（久远设计有限公司）</w:t>
            </w:r>
          </w:p>
        </w:tc>
        <w:tc>
          <w:tcPr>
            <w:tcW w:w="1888"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预算费（鼎亿好造价咨询有限公司）</w:t>
            </w:r>
          </w:p>
        </w:tc>
        <w:tc>
          <w:tcPr>
            <w:tcW w:w="1808" w:type="dxa"/>
            <w:shd w:val="clear" w:color="auto" w:fill="BEBEBE" w:themeFill="background1" w:themeFillShade="BF"/>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开发区</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231,721.71</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196,957.71</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30,264.00</w:t>
            </w:r>
          </w:p>
        </w:tc>
        <w:tc>
          <w:tcPr>
            <w:tcW w:w="192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231,721.71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腰站镇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200,782.21</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179,282.21</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17,000.00</w:t>
            </w:r>
          </w:p>
        </w:tc>
        <w:tc>
          <w:tcPr>
            <w:tcW w:w="192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200,782.21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新地乡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72,160.17</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67,660.17</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72,160.17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4</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朝阳地镇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217,520.26</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198,020.26</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217,520.26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5</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银窝沟乡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173,259.83</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164,459.83</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4,300.00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173,259.83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6</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棋盘山镇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212,185.09</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194,739.13</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12,945.96</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212,185.09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新拨镇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176,815.09</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164,345.09</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7,970.00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176,815.09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8</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石桌子乡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177,832.18</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163,636.18</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9,696.00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177,832.18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9</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蓝旗卡伦乡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184,049.61</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170,206.11</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9,343.50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184,049.61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10</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宝元栈乡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177,204.10</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165,204.00</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7,500.00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177,204.10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11</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大头山乡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186,574.10</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178,362.10</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3,712.00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186,574.10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12</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四合永镇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187,864.75</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167,750.83</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15,613.92</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187,864.75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13</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下伙房乡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193,365.28</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169,905.78</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18,959.50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193,365.28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14</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西龙头乡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196,343.54</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176,331.54</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16,012.00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1,000.00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196,343.54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育太和乡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202,046.34</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197,546.34</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202,046.34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老窝铺乡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182,030.04</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162,097.27</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15,432.77</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182,030.04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姜家店乡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183,940.48</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164,836.15</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14,604.33</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183,940.48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城子镇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217,063.59</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196,733.85</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15,829.74</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217,063.59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御道口镇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178,103.41</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168,883.41</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4,720.00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178,103.41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大唤起乡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215,397.56</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195,067.82</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15,829.74</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215,397.56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龙头山镇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174,717.53</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162,630.53</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7,587.00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174,717.53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22</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张家湾乡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181,537.56</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174,022.56</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3,015.00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181,537.56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23</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南山嘴乡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198,699.45</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169,659.45</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24,540.00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198,699.45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24</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朝阳湾镇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206,915.74</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199,400.74</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3,015.00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206,915.74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25</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黄土坎乡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214,513.43</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194,183.69</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15,829.74</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214,513.43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26</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山湾子乡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214,315.73</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199,065.73</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10，750.00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214,315.73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27</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牌楼乡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209,648.20</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195,068.20</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10,080.00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209,648.20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28</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三义永乡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181,207.11</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165,707.11</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11,000.00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181,207.11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29</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郭家湾乡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201,134.92</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181,314.12</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15,320.80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201,134.92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燕格柏乡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183,129.56</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169,190.56</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9,439.00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183,129.56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31</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半截塔镇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212,312.30</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199,896.30</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7,916.00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212,312.30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32</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广发永乡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187,545.44</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187,545.44</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187,545.44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33</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道把子乡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184,574.96</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164,642.19</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15,432.77</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184,574.96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34</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四道沟乡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183,746.52</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164,642.19</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14,604.33</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183,746.52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35</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克勒沟镇</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179,890.03</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165,751.03</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9,639.00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179,890.03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36</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杨家湾乡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173,865.31</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166,350.31</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3,015.00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173,865.31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37</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哈里哈乡</w:t>
            </w: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178,883.32</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170,083.32</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4,300.00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3,000.00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178,883.32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bCs/>
                <w:kern w:val="2"/>
                <w:sz w:val="24"/>
                <w:szCs w:val="24"/>
                <w:highlight w:val="none"/>
                <w:vertAlign w:val="baseline"/>
                <w:lang w:val="en-US" w:eastAsia="zh-CN" w:bidi="ar-SA"/>
              </w:rPr>
              <w:t>合计</w:t>
            </w:r>
          </w:p>
        </w:tc>
        <w:tc>
          <w:tcPr>
            <w:tcW w:w="1679"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heme="minorBidi"/>
                <w:b w:val="0"/>
                <w:bCs w:val="0"/>
                <w:kern w:val="2"/>
                <w:sz w:val="24"/>
                <w:szCs w:val="24"/>
                <w:highlight w:val="none"/>
                <w:vertAlign w:val="baseline"/>
                <w:lang w:val="en-US" w:eastAsia="zh-CN" w:bidi="ar-SA"/>
              </w:rPr>
            </w:pPr>
          </w:p>
        </w:tc>
        <w:tc>
          <w:tcPr>
            <w:tcW w:w="1821"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7,032,896.45</w:t>
            </w:r>
          </w:p>
        </w:tc>
        <w:tc>
          <w:tcPr>
            <w:tcW w:w="1937"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6,471,179.35</w:t>
            </w:r>
          </w:p>
        </w:tc>
        <w:tc>
          <w:tcPr>
            <w:tcW w:w="1875"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400,217.10</w:t>
            </w:r>
          </w:p>
        </w:tc>
        <w:tc>
          <w:tcPr>
            <w:tcW w:w="19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108,000.00</w:t>
            </w:r>
          </w:p>
        </w:tc>
        <w:tc>
          <w:tcPr>
            <w:tcW w:w="188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53,500.00</w:t>
            </w:r>
          </w:p>
        </w:tc>
        <w:tc>
          <w:tcPr>
            <w:tcW w:w="1808" w:type="dxa"/>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仿宋" w:hAnsi="仿宋" w:eastAsia="仿宋" w:cstheme="minorBidi"/>
                <w:b w:val="0"/>
                <w:bCs w:val="0"/>
                <w:kern w:val="2"/>
                <w:sz w:val="24"/>
                <w:szCs w:val="24"/>
                <w:highlight w:val="none"/>
                <w:vertAlign w:val="baseline"/>
                <w:lang w:val="en-US" w:eastAsia="zh-CN" w:bidi="ar-SA"/>
              </w:rPr>
            </w:pPr>
            <w:r>
              <w:rPr>
                <w:rFonts w:hint="eastAsia" w:ascii="仿宋" w:hAnsi="仿宋" w:eastAsia="仿宋" w:cstheme="minorBidi"/>
                <w:b w:val="0"/>
                <w:bCs w:val="0"/>
                <w:kern w:val="2"/>
                <w:sz w:val="24"/>
                <w:szCs w:val="24"/>
                <w:highlight w:val="none"/>
                <w:vertAlign w:val="baseline"/>
                <w:lang w:val="en-US" w:eastAsia="zh-CN" w:bidi="ar-SA"/>
              </w:rPr>
              <w:t>7,032，896.45</w:t>
            </w:r>
          </w:p>
        </w:tc>
      </w:tr>
    </w:tbl>
    <w:p>
      <w:pPr>
        <w:rPr>
          <w:rFonts w:hint="eastAsia" w:ascii="宋体" w:hAnsi="宋体" w:eastAsia="宋体" w:cs="宋体"/>
          <w:kern w:val="2"/>
          <w:sz w:val="28"/>
          <w:szCs w:val="28"/>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ind w:firstLine="640" w:firstLineChars="200"/>
        <w:outlineLvl w:val="0"/>
        <w:rPr>
          <w:rFonts w:hint="eastAsia" w:ascii="黑体" w:hAnsi="黑体" w:eastAsia="黑体" w:cs="黑体"/>
          <w:kern w:val="2"/>
          <w:sz w:val="32"/>
          <w:szCs w:val="32"/>
          <w:lang w:val="en-US" w:eastAsia="zh-CN" w:bidi="ar-SA"/>
        </w:rPr>
      </w:pPr>
      <w:bookmarkStart w:id="71" w:name="_Toc3615"/>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2" w:name="_Toc16548"/>
      <w:bookmarkStart w:id="73" w:name="_Toc13509"/>
      <w:r>
        <w:rPr>
          <w:rFonts w:hint="eastAsia" w:ascii="楷体" w:hAnsi="楷体" w:eastAsia="楷体" w:cs="楷体"/>
          <w:b/>
          <w:bCs w:val="0"/>
          <w:kern w:val="0"/>
          <w:sz w:val="32"/>
          <w:szCs w:val="32"/>
          <w:lang w:val="en-US" w:eastAsia="zh-CN"/>
        </w:rPr>
        <w:t>（一）绩效评价分析</w:t>
      </w:r>
      <w:bookmarkEnd w:id="72"/>
      <w:bookmarkEnd w:id="73"/>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（1）项目决策管理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①项目实施的合规性、必要性、可行性指标标准分值为5分，考评得分5分。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w:t>
      </w:r>
      <w:r>
        <w:rPr>
          <w:rFonts w:hint="eastAsia" w:ascii="宋体" w:hAnsi="宋体" w:eastAsia="宋体" w:cs="宋体"/>
          <w:kern w:val="2"/>
          <w:sz w:val="28"/>
          <w:szCs w:val="28"/>
          <w:lang w:val="en-US" w:eastAsia="zh-CN" w:bidi="ar-SA"/>
        </w:rPr>
        <w:t>根据河北省大气污染防治工作领导小组办公室《关于加快我省乡镇环境空气质量自动监测站建设的紧急通知》（冀气领办〔2018〕36号）和《关于开展省级以上开发区和港口环境空气质量自动监测点位选取的通知》要求，围场县各乡镇及经济开发区均需建设环境空气质量自动监测站，</w:t>
      </w:r>
      <w:r>
        <w:rPr>
          <w:rFonts w:hint="eastAsia" w:ascii="宋体" w:hAnsi="宋体" w:eastAsia="宋体" w:cs="宋体"/>
          <w:kern w:val="2"/>
          <w:sz w:val="28"/>
          <w:szCs w:val="28"/>
          <w:highlight w:val="none"/>
          <w:lang w:val="en-US" w:eastAsia="zh-CN" w:bidi="ar-SA"/>
        </w:rPr>
        <w:t>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建设单位严格按照方案实施，依据绩效目标设定的绩效指标清晰、合理、细化、可衡量。通过对</w:t>
      </w:r>
      <w:r>
        <w:rPr>
          <w:rFonts w:hint="eastAsia" w:ascii="宋体" w:hAnsi="宋体" w:eastAsia="宋体" w:cs="宋体"/>
          <w:sz w:val="28"/>
          <w:szCs w:val="28"/>
          <w:highlight w:val="none"/>
          <w:lang w:val="en-US" w:eastAsia="zh-CN"/>
        </w:rPr>
        <w:t>37个环境空气质量自动监测站</w:t>
      </w:r>
      <w:r>
        <w:rPr>
          <w:rFonts w:hint="eastAsia" w:ascii="宋体" w:hAnsi="宋体" w:eastAsia="宋体" w:cs="宋体"/>
          <w:kern w:val="2"/>
          <w:sz w:val="28"/>
          <w:szCs w:val="28"/>
          <w:lang w:val="en-US" w:eastAsia="zh-CN" w:bidi="ar-SA"/>
        </w:rPr>
        <w:t>项目的分析</w:t>
      </w:r>
      <w:r>
        <w:rPr>
          <w:rFonts w:hint="eastAsia" w:ascii="宋体" w:hAnsi="宋体" w:eastAsia="宋体" w:cs="宋体"/>
          <w:kern w:val="2"/>
          <w:sz w:val="28"/>
          <w:szCs w:val="28"/>
          <w:highlight w:val="none"/>
          <w:lang w:val="en-US" w:eastAsia="zh-CN" w:bidi="ar-SA"/>
        </w:rPr>
        <w:t>，所有采集的</w:t>
      </w:r>
      <w:r>
        <w:rPr>
          <w:rFonts w:hint="eastAsia" w:ascii="宋体" w:hAnsi="宋体" w:eastAsia="宋体" w:cs="宋体"/>
          <w:kern w:val="2"/>
          <w:sz w:val="28"/>
          <w:szCs w:val="28"/>
          <w:lang w:val="en-US" w:eastAsia="zh-CN" w:bidi="ar-SA"/>
        </w:rPr>
        <w:t>数据通知上报，信息反馈，各乡镇可以采取有效措施进行治理，持续改善区域空气质量。根据自评报告显示，设备运行使用年限可达6年以上，</w:t>
      </w:r>
      <w:r>
        <w:rPr>
          <w:rFonts w:hint="eastAsia" w:ascii="宋体" w:hAnsi="宋体" w:eastAsia="宋体" w:cs="宋体"/>
          <w:kern w:val="2"/>
          <w:sz w:val="28"/>
          <w:szCs w:val="28"/>
          <w:highlight w:val="none"/>
          <w:lang w:val="en-US" w:eastAsia="zh-CN" w:bidi="ar-SA"/>
        </w:rPr>
        <w:t>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绩效评价涉及到的相关资料不够完整，管理不规范，没有统一专人负责，待资料完整后重新审核此项指标。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本项目债券资金使用部分项目变更控制情况较好，无重大变更，没有对工程质量、进度造成影响，项目能够按照资金使用情况顺利进行。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④项目实施方案编制情况指标标准分值为3分，考评得分2分。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lang w:val="en-US" w:eastAsia="zh-CN"/>
        </w:rPr>
        <w:t>我方在查阅资料过程中未见到本项目编制的实施方案，只有上级主管部门下发的通知和县人民政府关于本项目的建设资金承诺函，由于本项目为设备采购类型，对于方案的编制酌情扣减1分。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围场县环保局37个环境空气质量自动监测站设备采购（二期）及基础</w:t>
      </w:r>
      <w:r>
        <w:rPr>
          <w:rFonts w:hint="eastAsia" w:ascii="宋体" w:hAnsi="宋体" w:eastAsia="宋体" w:cs="宋体"/>
          <w:sz w:val="28"/>
          <w:szCs w:val="28"/>
          <w:lang w:val="en-US" w:eastAsia="zh-CN"/>
        </w:rPr>
        <w:t>工程</w:t>
      </w:r>
      <w:r>
        <w:rPr>
          <w:rFonts w:hint="eastAsia" w:ascii="宋体" w:hAnsi="宋体" w:eastAsia="宋体" w:cs="宋体"/>
          <w:kern w:val="2"/>
          <w:sz w:val="28"/>
          <w:szCs w:val="28"/>
          <w:highlight w:val="none"/>
          <w:lang w:val="en-US" w:eastAsia="zh-CN" w:bidi="ar-SA"/>
        </w:rPr>
        <w:t>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（1）数量指标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本项目环境空气质量自动监测站建设数量37，与设定的目标值数量一致，</w:t>
      </w:r>
      <w:r>
        <w:rPr>
          <w:rFonts w:hint="eastAsia" w:ascii="宋体" w:hAnsi="宋体" w:eastAsia="宋体" w:cs="宋体"/>
          <w:kern w:val="2"/>
          <w:sz w:val="28"/>
          <w:szCs w:val="28"/>
          <w:highlight w:val="none"/>
          <w:lang w:val="en-US" w:eastAsia="zh-CN" w:bidi="ar-SA"/>
        </w:rPr>
        <w:t>满足实际要求，考评得分8分。</w:t>
      </w:r>
    </w:p>
    <w:p>
      <w:pPr>
        <w:numPr>
          <w:ilvl w:val="0"/>
          <w:numId w:val="2"/>
        </w:num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质量指标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按照要求，</w:t>
      </w:r>
      <w:r>
        <w:rPr>
          <w:rFonts w:hint="eastAsia" w:ascii="宋体" w:hAnsi="宋体" w:eastAsia="宋体" w:cs="宋体"/>
          <w:kern w:val="2"/>
          <w:sz w:val="28"/>
          <w:szCs w:val="28"/>
          <w:lang w:val="en-US" w:eastAsia="zh-CN" w:bidi="ar-SA"/>
        </w:rPr>
        <w:t>所有设备运行正常，</w:t>
      </w:r>
      <w:r>
        <w:rPr>
          <w:rFonts w:hint="eastAsia" w:ascii="宋体" w:hAnsi="宋体" w:eastAsia="宋体" w:cs="宋体"/>
          <w:kern w:val="2"/>
          <w:sz w:val="28"/>
          <w:szCs w:val="28"/>
          <w:highlight w:val="none"/>
          <w:lang w:val="en-US" w:eastAsia="zh-CN" w:bidi="ar-SA"/>
        </w:rPr>
        <w:t>安装设备破损的已更换，经整改后验收合格率达到100%，能够达到使用要求，</w:t>
      </w:r>
      <w:r>
        <w:rPr>
          <w:rFonts w:hint="eastAsia" w:ascii="宋体" w:hAnsi="宋体" w:eastAsia="宋体" w:cs="宋体"/>
          <w:kern w:val="2"/>
          <w:sz w:val="28"/>
          <w:szCs w:val="28"/>
          <w:lang w:val="en-US" w:eastAsia="zh-CN" w:bidi="ar-SA"/>
        </w:rPr>
        <w:t>验收评定均为合格。此项指标考评得分6分。</w:t>
      </w:r>
    </w:p>
    <w:p>
      <w:pPr>
        <w:numPr>
          <w:ilvl w:val="0"/>
          <w:numId w:val="2"/>
        </w:num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时效指标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kern w:val="2"/>
          <w:sz w:val="28"/>
          <w:szCs w:val="28"/>
          <w:highlight w:val="none"/>
          <w:lang w:val="en-US" w:eastAsia="zh-CN" w:bidi="ar-SA"/>
        </w:rPr>
        <w:t>①</w:t>
      </w:r>
      <w:r>
        <w:rPr>
          <w:rFonts w:hint="eastAsia" w:ascii="宋体" w:hAnsi="宋体" w:eastAsia="宋体" w:cs="宋体"/>
          <w:color w:val="000000"/>
          <w:sz w:val="28"/>
          <w:szCs w:val="28"/>
          <w:lang w:eastAsia="zh-CN"/>
        </w:rPr>
        <w:t>项目按计划完工指标分值</w:t>
      </w:r>
      <w:r>
        <w:rPr>
          <w:rFonts w:hint="eastAsia" w:ascii="宋体" w:hAnsi="宋体" w:eastAsia="宋体" w:cs="宋体"/>
          <w:color w:val="000000"/>
          <w:sz w:val="28"/>
          <w:szCs w:val="28"/>
          <w:lang w:val="en-US" w:eastAsia="zh-CN"/>
        </w:rPr>
        <w:t>5分，考评得分5分；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本项目37个</w:t>
      </w:r>
      <w:r>
        <w:rPr>
          <w:rFonts w:hint="eastAsia" w:ascii="宋体" w:hAnsi="宋体" w:eastAsia="宋体" w:cs="宋体"/>
          <w:kern w:val="2"/>
          <w:sz w:val="28"/>
          <w:szCs w:val="28"/>
          <w:lang w:val="en-US" w:eastAsia="zh-CN" w:bidi="ar-SA"/>
        </w:rPr>
        <w:t>环境空气质量自动监测站</w:t>
      </w:r>
      <w:r>
        <w:rPr>
          <w:rFonts w:hint="eastAsia" w:ascii="宋体" w:hAnsi="宋体" w:eastAsia="宋体" w:cs="宋体"/>
          <w:color w:val="000000"/>
          <w:sz w:val="28"/>
          <w:szCs w:val="28"/>
          <w:lang w:val="en-US" w:eastAsia="zh-CN"/>
        </w:rPr>
        <w:t>能够按照计划完工，没有出现滞后。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kern w:val="2"/>
          <w:sz w:val="28"/>
          <w:szCs w:val="28"/>
          <w:highlight w:val="none"/>
          <w:lang w:val="en-US" w:eastAsia="zh-CN" w:bidi="ar-SA"/>
        </w:rPr>
        <w:t>②</w:t>
      </w:r>
      <w:r>
        <w:rPr>
          <w:rFonts w:hint="eastAsia" w:ascii="宋体" w:hAnsi="宋体" w:eastAsia="宋体" w:cs="宋体"/>
          <w:color w:val="000000"/>
          <w:sz w:val="28"/>
          <w:szCs w:val="28"/>
          <w:lang w:val="en-US" w:eastAsia="zh-CN"/>
        </w:rPr>
        <w:t>竣工投入使用时间指标分值4分，考评得分4分；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kern w:val="2"/>
          <w:sz w:val="28"/>
          <w:szCs w:val="28"/>
          <w:lang w:val="en-US" w:eastAsia="zh-CN" w:bidi="ar-SA"/>
        </w:rPr>
        <w:t>环境空气质量自动监测站项目在2019年6月正常投入使用，按照原计划满足要求。</w:t>
      </w:r>
    </w:p>
    <w:p>
      <w:pPr>
        <w:numPr>
          <w:ilvl w:val="0"/>
          <w:numId w:val="2"/>
        </w:num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成本指标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年度债券资金已经按施工进度全部支出，仪器设备及运营维护费用支出率达到100%。37个乡镇空气监测站基础设施建设分别由每个乡镇单独完成，财政资金支出全部完成，此项指标考评得分5分</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w:t>
      </w:r>
      <w:r>
        <w:rPr>
          <w:rFonts w:hint="eastAsia" w:ascii="宋体" w:hAnsi="宋体" w:eastAsia="宋体" w:cs="宋体"/>
          <w:kern w:val="2"/>
          <w:sz w:val="28"/>
          <w:szCs w:val="28"/>
          <w:lang w:val="en-US" w:eastAsia="zh-CN" w:bidi="ar-SA"/>
        </w:rPr>
        <w:t>系统仪器设备外观完好，仪器数量、品牌型号及规格与设计文件及合同要求相符，</w:t>
      </w:r>
      <w:r>
        <w:rPr>
          <w:rFonts w:hint="eastAsia" w:ascii="宋体" w:hAnsi="宋体" w:eastAsia="宋体" w:cs="宋体"/>
          <w:kern w:val="2"/>
          <w:sz w:val="28"/>
          <w:szCs w:val="28"/>
          <w:highlight w:val="none"/>
          <w:lang w:val="en-US" w:eastAsia="zh-CN" w:bidi="ar-SA"/>
        </w:rPr>
        <w:t>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惠及36个乡镇和1个经济开发区所在区域环境空气质量进行24小时监测，实时掌握环境质量数据，此项目建设保障了居民正常生活、工作环境，为社会提供可靠的环境质量预警，提高了人民生活质量，社会效益非常显著</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实时环境质量数据与预警相结合，通过监测数据对比分析，为有效改善了区域大气质量提供数据支撑，提高了居民生活质量，</w:t>
      </w:r>
      <w:r>
        <w:rPr>
          <w:rFonts w:hint="eastAsia" w:ascii="宋体" w:hAnsi="宋体" w:eastAsia="宋体" w:cs="宋体"/>
          <w:kern w:val="2"/>
          <w:sz w:val="28"/>
          <w:szCs w:val="28"/>
          <w:highlight w:val="none"/>
          <w:lang w:val="en-US" w:eastAsia="zh-CN" w:bidi="ar-SA"/>
        </w:rPr>
        <w:t>对周边居民的生活环境也有提升。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由于本项目债券资金投入的为社会公益性项目，不产生直接经济效益。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bCs/>
          <w:kern w:val="0"/>
          <w:sz w:val="28"/>
          <w:szCs w:val="28"/>
          <w:highlight w:val="none"/>
          <w:lang w:val="en-US" w:eastAsia="zh-CN"/>
        </w:rPr>
        <w:t>本项目的实施，对围场县环境空气质量提升起到了很大作用，政府相关部门对建设该项目的重要性有着深刻的理解和认识，认为该项目的建设将有利于改善围场县环境空气质量，间接促进围场县旅游业发展，从而带动围场县的经济发展，具体数据有待考证，因此本项考核得分为5分</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4" w:name="_Toc14098"/>
      <w:bookmarkStart w:id="75" w:name="_Toc23376"/>
      <w:r>
        <w:rPr>
          <w:rFonts w:hint="eastAsia" w:ascii="楷体" w:hAnsi="楷体" w:eastAsia="楷体" w:cs="楷体"/>
          <w:b/>
          <w:bCs w:val="0"/>
          <w:kern w:val="0"/>
          <w:sz w:val="32"/>
          <w:szCs w:val="32"/>
          <w:lang w:eastAsia="zh-CN"/>
        </w:rPr>
        <w:t>（二）绩效评价结论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highlight w:val="none"/>
          <w:lang w:val="en-US" w:eastAsia="zh-CN"/>
        </w:rPr>
        <w:t>围场县环保局37个环境空气质量自动监测站设备采购（二期）及基础</w:t>
      </w:r>
      <w:r>
        <w:rPr>
          <w:rFonts w:hint="eastAsia" w:ascii="宋体" w:hAnsi="宋体" w:eastAsia="宋体" w:cs="宋体"/>
          <w:sz w:val="28"/>
          <w:szCs w:val="28"/>
          <w:lang w:val="en-US" w:eastAsia="zh-CN"/>
        </w:rPr>
        <w:t>工程</w:t>
      </w:r>
      <w:r>
        <w:rPr>
          <w:rFonts w:hint="eastAsia" w:ascii="宋体" w:hAnsi="宋体" w:eastAsia="宋体" w:cs="宋体"/>
          <w:kern w:val="2"/>
          <w:sz w:val="28"/>
          <w:szCs w:val="28"/>
          <w:highlight w:val="none"/>
          <w:lang w:val="en-US" w:eastAsia="zh-CN" w:bidi="ar-SA"/>
        </w:rPr>
        <w:t>绩效考评结果，其中：投入指标考评得分10分、管理指标考评得分27分、产出指标考评得分28分、效益指标考评得分26分。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通过对各项指标的具体分析评价，汇总得出本次绩效评价考核综合得分为91分，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环保局37个环境空气质量自动监测站设备采购（二期）及基础工程项目组织和产出较好地执行了相关规定要求，组织管理稍有欠缺，单位财务管理制度基本健全，对项目资金的监督管理总体有效，实现的社会效益明显。资金使用合理合规，为社会的稳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6" w:name="_Toc32395"/>
      <w:bookmarkStart w:id="77" w:name="_Toc8809"/>
      <w:r>
        <w:rPr>
          <w:rFonts w:hint="eastAsia" w:ascii="黑体" w:hAnsi="黑体" w:eastAsia="黑体" w:cs="黑体"/>
          <w:b w:val="0"/>
          <w:bCs/>
          <w:kern w:val="0"/>
          <w:sz w:val="32"/>
          <w:szCs w:val="32"/>
          <w:highlight w:val="none"/>
          <w:lang w:eastAsia="zh-CN"/>
        </w:rPr>
        <w:t>五、</w:t>
      </w:r>
      <w:bookmarkEnd w:id="76"/>
      <w:r>
        <w:rPr>
          <w:rFonts w:hint="eastAsia" w:ascii="黑体" w:hAnsi="黑体" w:eastAsia="黑体" w:cs="黑体"/>
          <w:b w:val="0"/>
          <w:bCs/>
          <w:kern w:val="0"/>
          <w:sz w:val="32"/>
          <w:szCs w:val="32"/>
          <w:highlight w:val="none"/>
          <w:lang w:eastAsia="zh-CN"/>
        </w:rPr>
        <w:t>意见及建议</w:t>
      </w:r>
      <w:bookmarkEnd w:id="7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加强项目管理、资料管理、完善建设程序及资金支付方面的管理。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8" w:name="_Toc7010"/>
      <w:bookmarkStart w:id="79" w:name="_Toc26763"/>
      <w:bookmarkStart w:id="80" w:name="_Toc5786"/>
      <w:bookmarkStart w:id="81" w:name="_Toc25821"/>
      <w:bookmarkStart w:id="82" w:name="_Toc31396"/>
      <w:bookmarkStart w:id="83" w:name="_Toc15969"/>
      <w:r>
        <w:rPr>
          <w:rFonts w:hint="eastAsia" w:ascii="楷体" w:hAnsi="楷体" w:eastAsia="楷体" w:cs="楷体"/>
          <w:b/>
          <w:bCs/>
          <w:sz w:val="32"/>
          <w:szCs w:val="32"/>
          <w:lang w:val="en-US" w:eastAsia="zh-CN"/>
        </w:rPr>
        <w:t>（一）强化绩效理念，深入推进评价工作</w:t>
      </w:r>
      <w:bookmarkEnd w:id="78"/>
      <w:bookmarkEnd w:id="79"/>
      <w:bookmarkEnd w:id="80"/>
      <w:bookmarkEnd w:id="81"/>
      <w:bookmarkEnd w:id="82"/>
      <w:bookmarkEnd w:id="8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4" w:name="_Toc10505"/>
      <w:bookmarkStart w:id="85" w:name="_Toc6863"/>
      <w:bookmarkStart w:id="86" w:name="_Toc29281"/>
      <w:bookmarkStart w:id="87" w:name="_Toc14241"/>
      <w:bookmarkStart w:id="88" w:name="_Toc21411"/>
      <w:bookmarkStart w:id="89" w:name="_Toc11860"/>
      <w:r>
        <w:rPr>
          <w:rFonts w:hint="eastAsia" w:ascii="楷体" w:hAnsi="楷体" w:eastAsia="楷体" w:cs="楷体"/>
          <w:b/>
          <w:bCs/>
          <w:sz w:val="32"/>
          <w:szCs w:val="32"/>
          <w:lang w:val="en-US" w:eastAsia="zh-CN"/>
        </w:rPr>
        <w:t>（二）强化事前准备，切实提升评价质量</w:t>
      </w:r>
      <w:bookmarkEnd w:id="84"/>
      <w:bookmarkEnd w:id="85"/>
      <w:bookmarkEnd w:id="86"/>
      <w:bookmarkEnd w:id="87"/>
      <w:bookmarkEnd w:id="88"/>
      <w:bookmarkEnd w:id="8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90" w:name="_Toc3001"/>
      <w:bookmarkStart w:id="91" w:name="_Toc11787"/>
      <w:bookmarkStart w:id="92" w:name="_Toc10592"/>
      <w:bookmarkStart w:id="93" w:name="_Toc30061"/>
      <w:bookmarkStart w:id="94"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5" w:name="_Toc27549"/>
      <w:r>
        <w:rPr>
          <w:rFonts w:hint="eastAsia" w:ascii="楷体" w:hAnsi="楷体" w:eastAsia="楷体" w:cs="楷体"/>
          <w:b/>
          <w:bCs/>
          <w:sz w:val="32"/>
          <w:szCs w:val="32"/>
          <w:lang w:val="en-US" w:eastAsia="zh-CN"/>
        </w:rPr>
        <w:t>（三）强化结果应用，不断巩固评价</w:t>
      </w:r>
      <w:bookmarkEnd w:id="90"/>
      <w:bookmarkEnd w:id="91"/>
      <w:bookmarkEnd w:id="92"/>
      <w:bookmarkEnd w:id="93"/>
      <w:bookmarkEnd w:id="94"/>
      <w:r>
        <w:rPr>
          <w:rFonts w:hint="eastAsia" w:ascii="楷体" w:hAnsi="楷体" w:eastAsia="楷体" w:cs="楷体"/>
          <w:b/>
          <w:bCs/>
          <w:sz w:val="32"/>
          <w:szCs w:val="32"/>
          <w:lang w:val="en-US" w:eastAsia="zh-CN"/>
        </w:rPr>
        <w:t>成效</w:t>
      </w:r>
      <w:bookmarkEnd w:id="95"/>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6" w:name="_Toc31075"/>
      <w:r>
        <w:rPr>
          <w:rFonts w:hint="eastAsia" w:ascii="黑体" w:hAnsi="黑体" w:eastAsia="黑体" w:cs="黑体"/>
          <w:b w:val="0"/>
          <w:bCs/>
          <w:kern w:val="0"/>
          <w:sz w:val="32"/>
          <w:szCs w:val="32"/>
          <w:lang w:val="en-US" w:eastAsia="zh-CN"/>
        </w:rPr>
        <w:t>六、附件</w:t>
      </w:r>
      <w:bookmarkEnd w:id="96"/>
    </w:p>
    <w:p>
      <w:pPr>
        <w:pStyle w:val="3"/>
        <w:bidi w:val="0"/>
        <w:rPr>
          <w:rFonts w:hint="eastAsia" w:ascii="楷体" w:hAnsi="楷体" w:eastAsia="楷体" w:cs="楷体"/>
          <w:lang w:val="en-US" w:eastAsia="zh-CN"/>
        </w:rPr>
      </w:pPr>
      <w:bookmarkStart w:id="97" w:name="_Toc30737"/>
      <w:r>
        <w:rPr>
          <w:rFonts w:hint="eastAsia" w:ascii="楷体" w:hAnsi="楷体" w:eastAsia="楷体" w:cs="楷体"/>
          <w:lang w:val="en-US" w:eastAsia="zh-CN"/>
        </w:rPr>
        <w:t>绩效评价指标体系得分表</w:t>
      </w:r>
      <w:bookmarkEnd w:id="97"/>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98" w:name="_Toc15162"/>
      <w:r>
        <w:rPr>
          <w:rFonts w:hint="eastAsia" w:asciiTheme="minorEastAsia" w:hAnsiTheme="minorEastAsia"/>
          <w:sz w:val="32"/>
          <w:szCs w:val="32"/>
        </w:rPr>
        <w:t>承德燕山会计师事务所         中国注册会计师：崔春华</w:t>
      </w:r>
      <w:bookmarkEnd w:id="98"/>
    </w:p>
    <w:p>
      <w:pPr>
        <w:adjustRightInd w:val="0"/>
        <w:snapToGrid w:val="0"/>
        <w:spacing w:line="540" w:lineRule="exact"/>
        <w:ind w:firstLine="640" w:firstLineChars="200"/>
        <w:outlineLvl w:val="0"/>
        <w:rPr>
          <w:rFonts w:asciiTheme="minorEastAsia" w:hAnsiTheme="minorEastAsia"/>
          <w:sz w:val="32"/>
          <w:szCs w:val="32"/>
        </w:rPr>
      </w:pPr>
      <w:bookmarkStart w:id="99" w:name="_Toc14815"/>
      <w:r>
        <w:rPr>
          <w:rFonts w:hint="eastAsia" w:asciiTheme="minorEastAsia" w:hAnsiTheme="minorEastAsia"/>
          <w:sz w:val="32"/>
          <w:szCs w:val="32"/>
        </w:rPr>
        <w:t>有限责任公司</w:t>
      </w:r>
      <w:bookmarkEnd w:id="99"/>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00"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00"/>
    </w:p>
    <w:p>
      <w:pPr>
        <w:rPr>
          <w:rFonts w:hint="eastAsia" w:asciiTheme="minorEastAsia" w:hAnsiTheme="minorEastAsia"/>
          <w:sz w:val="18"/>
          <w:szCs w:val="18"/>
          <w:lang w:val="en-US" w:eastAsia="zh-CN"/>
        </w:rPr>
      </w:pPr>
      <w:r>
        <w:rPr>
          <w:rFonts w:hint="eastAsia" w:asciiTheme="minorEastAsia" w:hAnsiTheme="minorEastAsia"/>
          <w:sz w:val="32"/>
          <w:szCs w:val="32"/>
          <w:lang w:val="en-US" w:eastAsia="zh-CN"/>
        </w:rPr>
        <w:t xml:space="preserve">                           </w:t>
      </w:r>
      <w:bookmarkStart w:id="101" w:name="_Toc29542"/>
      <w:r>
        <w:rPr>
          <w:rFonts w:hint="eastAsia" w:asciiTheme="minorEastAsia" w:hAnsiTheme="minorEastAsia"/>
          <w:sz w:val="32"/>
          <w:szCs w:val="32"/>
          <w:lang w:val="en-US" w:eastAsia="zh-CN"/>
        </w:rPr>
        <w:t xml:space="preserve">     </w:t>
      </w:r>
    </w:p>
    <w:p>
      <w:pPr>
        <w:rPr>
          <w:rFonts w:hint="eastAsia" w:asciiTheme="minorEastAsia" w:hAnsiTheme="minorEastAsia"/>
          <w:sz w:val="32"/>
          <w:szCs w:val="32"/>
        </w:rPr>
      </w:pPr>
    </w:p>
    <w:p>
      <w:pPr>
        <w:rPr>
          <w:rFonts w:hint="eastAsia" w:asciiTheme="minorEastAsia" w:hAnsiTheme="minorEastAsia"/>
          <w:sz w:val="32"/>
          <w:szCs w:val="32"/>
        </w:rPr>
      </w:pPr>
    </w:p>
    <w:p>
      <w:pPr>
        <w:ind w:firstLine="4160" w:firstLineChars="1300"/>
        <w:rPr>
          <w:rFonts w:hint="eastAsia" w:ascii="楷体" w:hAnsi="楷体" w:eastAsia="楷体" w:cs="楷体"/>
          <w:lang w:val="en-US" w:eastAsia="zh-CN"/>
        </w:rPr>
      </w:pP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101"/>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ind w:firstLine="562" w:firstLineChars="200"/>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围场县环保局37个环境空气质量自动监测站设备采购（二期）及基础工程</w:t>
      </w:r>
      <w:r>
        <w:rPr>
          <w:rFonts w:hint="eastAsia" w:ascii="宋体" w:hAnsi="宋体" w:eastAsia="宋体" w:cs="宋体"/>
          <w:b/>
          <w:bCs/>
          <w:sz w:val="28"/>
          <w:szCs w:val="28"/>
          <w:highlight w:val="none"/>
          <w:lang w:eastAsia="zh-CN"/>
        </w:rPr>
        <w:t>绩效评价指标体系得分表</w:t>
      </w:r>
    </w:p>
    <w:tbl>
      <w:tblPr>
        <w:tblStyle w:val="12"/>
        <w:tblW w:w="4900"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137"/>
        <w:gridCol w:w="4802"/>
        <w:gridCol w:w="33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3"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w:t>
            </w:r>
            <w:r>
              <w:rPr>
                <w:rFonts w:hint="eastAsia" w:ascii="宋体" w:hAnsi="宋体" w:eastAsia="宋体" w:cs="宋体"/>
                <w:color w:val="000000"/>
                <w:sz w:val="24"/>
                <w:lang w:eastAsia="zh-CN"/>
              </w:rPr>
              <w:t>实施的</w:t>
            </w:r>
            <w:r>
              <w:rPr>
                <w:rFonts w:hint="eastAsia" w:ascii="宋体" w:hAnsi="宋体" w:eastAsia="宋体" w:cs="宋体"/>
                <w:color w:val="000000"/>
                <w:sz w:val="24"/>
              </w:rPr>
              <w:t>合规性、必要性、可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项目手续合规、方案可行得</w:t>
            </w:r>
            <w:r>
              <w:rPr>
                <w:rFonts w:hint="eastAsia" w:asciiTheme="minorEastAsia" w:hAnsiTheme="minorEastAsia"/>
                <w:bCs/>
                <w:sz w:val="24"/>
                <w:szCs w:val="24"/>
                <w:lang w:val="en-US" w:eastAsia="zh-CN"/>
              </w:rPr>
              <w:t>5分，项目实施无相关文件、依据扣2分，方案欠佳扣2分；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9"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Theme="minorEastAsia" w:hAnsiTheme="minorEastAsia"/>
                <w:bCs/>
                <w:sz w:val="24"/>
                <w:szCs w:val="24"/>
                <w:lang w:val="en-US" w:eastAsia="zh-CN"/>
              </w:rPr>
              <w:t>方案编制合理、可行得3分，每有一项不合理扣减0.5分；无实施方案扣减1分；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eastAsia="zh-CN"/>
              </w:rPr>
              <w:t>数量指标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w:t>
            </w:r>
            <w:r>
              <w:rPr>
                <w:rFonts w:hint="eastAsia" w:asciiTheme="minorEastAsia" w:hAnsiTheme="minorEastAsia"/>
                <w:bCs/>
                <w:sz w:val="24"/>
                <w:lang w:val="en-US" w:eastAsia="zh-CN"/>
              </w:rPr>
              <w:t>8</w:t>
            </w:r>
            <w:r>
              <w:rPr>
                <w:rFonts w:hint="eastAsia" w:asciiTheme="minorEastAsia" w:hAnsiTheme="minorEastAsia"/>
                <w:bCs/>
                <w:sz w:val="24"/>
              </w:rPr>
              <w:t>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w:t>
            </w:r>
            <w:r>
              <w:rPr>
                <w:rFonts w:hint="eastAsia" w:ascii="宋体" w:hAnsi="宋体" w:eastAsia="宋体" w:cs="宋体"/>
                <w:color w:val="000000"/>
                <w:sz w:val="24"/>
                <w:lang w:eastAsia="zh-CN"/>
              </w:rPr>
              <w:t>环境空气质量自动监测站</w:t>
            </w:r>
            <w:r>
              <w:rPr>
                <w:rFonts w:hint="eastAsia" w:ascii="宋体" w:hAnsi="宋体" w:eastAsia="宋体" w:cs="宋体"/>
                <w:color w:val="000000"/>
                <w:sz w:val="24"/>
                <w:lang w:val="en-US" w:eastAsia="zh-CN"/>
              </w:rPr>
              <w:t>37个</w:t>
            </w:r>
            <w:r>
              <w:rPr>
                <w:rFonts w:hint="eastAsia" w:ascii="宋体" w:hAnsi="宋体" w:eastAsia="宋体" w:cs="宋体"/>
                <w:color w:val="000000"/>
                <w:sz w:val="24"/>
              </w:rPr>
              <w:t>（</w:t>
            </w:r>
            <w:r>
              <w:rPr>
                <w:rFonts w:hint="eastAsia" w:ascii="宋体" w:hAnsi="宋体" w:eastAsia="宋体" w:cs="宋体"/>
                <w:color w:val="000000"/>
                <w:sz w:val="24"/>
                <w:lang w:val="en-US" w:eastAsia="zh-CN"/>
              </w:rPr>
              <w:t>8</w:t>
            </w:r>
            <w:r>
              <w:rPr>
                <w:rFonts w:hint="eastAsia" w:ascii="宋体" w:hAnsi="宋体" w:eastAsia="宋体" w:cs="宋体"/>
                <w:color w:val="000000"/>
                <w:sz w:val="24"/>
              </w:rPr>
              <w:t>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完成计划站点建设达到</w:t>
            </w:r>
            <w:r>
              <w:rPr>
                <w:rFonts w:hint="eastAsia" w:asciiTheme="minorEastAsia" w:hAnsiTheme="minorEastAsia"/>
                <w:bCs/>
                <w:sz w:val="24"/>
                <w:szCs w:val="24"/>
                <w:lang w:val="en-US" w:eastAsia="zh-CN"/>
              </w:rPr>
              <w:t>37个得8分；每少一个扣减1分；扣完为止；</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Align w:val="center"/>
          </w:tcPr>
          <w:p>
            <w:pPr>
              <w:pStyle w:val="15"/>
              <w:kinsoku w:val="0"/>
              <w:overflowPunct w:val="0"/>
              <w:autoSpaceDE w:val="0"/>
              <w:autoSpaceDN w:val="0"/>
              <w:adjustRightInd w:val="0"/>
              <w:snapToGrid w:val="0"/>
              <w:spacing w:before="163" w:after="163"/>
              <w:ind w:firstLine="0"/>
              <w:jc w:val="center"/>
              <w:rPr>
                <w:rFonts w:hint="eastAsia"/>
                <w:sz w:val="24"/>
                <w:lang w:eastAsia="zh-CN"/>
              </w:rPr>
            </w:pPr>
            <w:r>
              <w:rPr>
                <w:rFonts w:hint="eastAsia"/>
                <w:sz w:val="24"/>
                <w:lang w:eastAsia="zh-CN"/>
              </w:rPr>
              <w:t>质量指标</w:t>
            </w: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r>
              <w:rPr>
                <w:rFonts w:hint="eastAsia"/>
                <w:sz w:val="24"/>
                <w:lang w:eastAsia="zh-CN"/>
              </w:rPr>
              <w:t>（</w:t>
            </w:r>
            <w:r>
              <w:rPr>
                <w:rFonts w:hint="eastAsia"/>
                <w:sz w:val="24"/>
                <w:lang w:val="en-US" w:eastAsia="zh-CN"/>
              </w:rPr>
              <w:t>8分</w:t>
            </w:r>
            <w:r>
              <w:rPr>
                <w:rFonts w:hint="eastAsia"/>
                <w:sz w:val="24"/>
                <w:lang w:eastAsia="zh-CN"/>
              </w:rPr>
              <w:t>）</w:t>
            </w: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12、工程验收合格率100%（8分）；</w:t>
            </w:r>
          </w:p>
        </w:tc>
        <w:tc>
          <w:tcPr>
            <w:tcW w:w="1209"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一次验收全部合格得8分；整改后验收合格得6分；整改后验收仍不合格得0分；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时效指标</w:t>
            </w:r>
          </w:p>
          <w:p>
            <w:pPr>
              <w:pStyle w:val="15"/>
              <w:kinsoku w:val="0"/>
              <w:overflowPunct w:val="0"/>
              <w:autoSpaceDE w:val="0"/>
              <w:autoSpaceDN w:val="0"/>
              <w:adjustRightInd w:val="0"/>
              <w:snapToGrid w:val="0"/>
              <w:spacing w:before="163" w:after="163"/>
              <w:ind w:firstLine="0"/>
              <w:jc w:val="center"/>
              <w:rPr>
                <w:sz w:val="24"/>
              </w:rPr>
            </w:pPr>
            <w:r>
              <w:rPr>
                <w:rFonts w:hint="eastAsia" w:asciiTheme="minorEastAsia" w:hAnsiTheme="minorEastAsia"/>
                <w:bCs/>
                <w:sz w:val="24"/>
                <w:lang w:eastAsia="zh-CN"/>
              </w:rPr>
              <w:t>（</w:t>
            </w:r>
            <w:r>
              <w:rPr>
                <w:rFonts w:hint="eastAsia" w:asciiTheme="minorEastAsia" w:hAnsiTheme="minorEastAsia"/>
                <w:bCs/>
                <w:sz w:val="24"/>
                <w:lang w:val="en-US" w:eastAsia="zh-CN"/>
              </w:rPr>
              <w:t>9分</w:t>
            </w:r>
            <w:r>
              <w:rPr>
                <w:rFonts w:hint="eastAsia" w:asciiTheme="minorEastAsia" w:hAnsiTheme="minorEastAsia"/>
                <w:bCs/>
                <w:sz w:val="24"/>
                <w:lang w:eastAsia="zh-CN"/>
              </w:rPr>
              <w:t>）</w:t>
            </w: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bCs/>
                <w:sz w:val="24"/>
                <w:lang w:val="en-US" w:eastAsia="zh-CN"/>
              </w:rPr>
            </w:pPr>
            <w:r>
              <w:rPr>
                <w:rFonts w:hint="eastAsia" w:ascii="宋体" w:hAnsi="宋体" w:eastAsia="宋体" w:cs="宋体"/>
                <w:bCs/>
                <w:sz w:val="24"/>
                <w:lang w:val="en-US" w:eastAsia="zh-CN"/>
              </w:rPr>
              <w:t>13、施工进度计划完成率100%（5分）；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lang w:eastAsia="zh-CN"/>
              </w:rPr>
              <w:t>按时完工得</w:t>
            </w:r>
            <w:r>
              <w:rPr>
                <w:rFonts w:hint="eastAsia" w:asciiTheme="minorEastAsia" w:hAnsiTheme="minorEastAsia"/>
                <w:bCs/>
                <w:sz w:val="24"/>
                <w:lang w:val="en-US" w:eastAsia="zh-CN"/>
              </w:rPr>
              <w:t>5分，延迟完工每超期半个月扣减1分；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pPr>
          </w:p>
        </w:tc>
        <w:tc>
          <w:tcPr>
            <w:tcW w:w="769" w:type="pct"/>
            <w:vMerge w:val="continue"/>
            <w:vAlign w:val="center"/>
          </w:tcPr>
          <w:p>
            <w:pPr>
              <w:pStyle w:val="15"/>
              <w:kinsoku w:val="0"/>
              <w:overflowPunct w:val="0"/>
              <w:autoSpaceDE w:val="0"/>
              <w:autoSpaceDN w:val="0"/>
              <w:adjustRightInd w:val="0"/>
              <w:snapToGrid w:val="0"/>
              <w:spacing w:before="163" w:after="163"/>
              <w:ind w:firstLine="0"/>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bCs/>
                <w:sz w:val="24"/>
                <w:lang w:val="en-US" w:eastAsia="zh-CN"/>
              </w:rPr>
            </w:pPr>
            <w:r>
              <w:rPr>
                <w:rFonts w:hint="eastAsia" w:ascii="宋体" w:hAnsi="宋体" w:eastAsia="宋体" w:cs="宋体"/>
                <w:bCs/>
                <w:sz w:val="24"/>
                <w:lang w:val="en-US" w:eastAsia="zh-CN"/>
              </w:rPr>
              <w:t>14、竣工投入使用时间（4分）；</w:t>
            </w:r>
          </w:p>
        </w:tc>
        <w:tc>
          <w:tcPr>
            <w:tcW w:w="1209" w:type="pct"/>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lang w:eastAsia="zh-CN"/>
              </w:rPr>
              <w:t>在规定时间内投入使用得</w:t>
            </w:r>
            <w:r>
              <w:rPr>
                <w:rFonts w:hint="eastAsia" w:ascii="宋体" w:hAnsi="宋体" w:eastAsia="宋体" w:cs="宋体"/>
                <w:color w:val="000000"/>
                <w:sz w:val="24"/>
                <w:lang w:val="en-US" w:eastAsia="zh-CN"/>
              </w:rPr>
              <w:t>4分，每超期半个月扣减1分；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成本指标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w:t>
            </w:r>
            <w:r>
              <w:rPr>
                <w:rFonts w:hint="eastAsia" w:asciiTheme="minorEastAsia" w:hAnsiTheme="minorEastAsia"/>
                <w:bCs/>
                <w:sz w:val="24"/>
                <w:lang w:val="en-US" w:eastAsia="zh-CN"/>
              </w:rPr>
              <w:t>5分</w:t>
            </w:r>
            <w:r>
              <w:rPr>
                <w:rFonts w:hint="eastAsia" w:asciiTheme="minorEastAsia" w:hAnsiTheme="minorEastAsia"/>
                <w:bCs/>
                <w:sz w:val="24"/>
                <w:lang w:eastAsia="zh-CN"/>
              </w:rPr>
              <w:t>）</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w:t>
            </w:r>
            <w:r>
              <w:rPr>
                <w:rFonts w:hint="eastAsia" w:ascii="宋体" w:hAnsi="宋体" w:eastAsia="宋体" w:cs="宋体"/>
                <w:color w:val="000000"/>
                <w:sz w:val="24"/>
                <w:lang w:eastAsia="zh-CN"/>
              </w:rPr>
              <w:t>本年度债券资金支出率</w:t>
            </w: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完成本年度预算100%支出得5分；未完成本年度预算支出按比例扣减得分；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、总体目标实现情况（8分）；</w:t>
            </w:r>
          </w:p>
        </w:tc>
        <w:tc>
          <w:tcPr>
            <w:tcW w:w="12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8</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9</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r>
              <w:rPr>
                <w:rFonts w:hint="eastAsia" w:ascii="宋体" w:hAnsi="宋体" w:eastAsia="宋体" w:cs="宋体"/>
                <w:color w:val="000000"/>
                <w:sz w:val="24"/>
                <w:szCs w:val="24"/>
                <w:lang w:val="en-US" w:eastAsia="zh-CN"/>
              </w:rPr>
              <w:t>项目建设带来的间接经济效益（7分）；</w:t>
            </w:r>
          </w:p>
        </w:tc>
        <w:tc>
          <w:tcPr>
            <w:tcW w:w="1209"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3"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8"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91</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abstractNum w:abstractNumId="1">
    <w:nsid w:val="1F2594AF"/>
    <w:multiLevelType w:val="singleLevel"/>
    <w:tmpl w:val="1F2594A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49849F4"/>
    <w:rsid w:val="06B3136F"/>
    <w:rsid w:val="091244AA"/>
    <w:rsid w:val="09DF3A36"/>
    <w:rsid w:val="0A485A4D"/>
    <w:rsid w:val="0A617961"/>
    <w:rsid w:val="0CF76258"/>
    <w:rsid w:val="0D4B7595"/>
    <w:rsid w:val="0D510C4F"/>
    <w:rsid w:val="0FF14209"/>
    <w:rsid w:val="105259B6"/>
    <w:rsid w:val="105E04DB"/>
    <w:rsid w:val="11CA6AB4"/>
    <w:rsid w:val="13426D82"/>
    <w:rsid w:val="13D04FA7"/>
    <w:rsid w:val="14F6510E"/>
    <w:rsid w:val="1671287C"/>
    <w:rsid w:val="179E01C8"/>
    <w:rsid w:val="18B14196"/>
    <w:rsid w:val="19B12636"/>
    <w:rsid w:val="1C0818FD"/>
    <w:rsid w:val="1DCB30AC"/>
    <w:rsid w:val="1E3912B7"/>
    <w:rsid w:val="1F3109C5"/>
    <w:rsid w:val="21C358CA"/>
    <w:rsid w:val="23962522"/>
    <w:rsid w:val="23A44431"/>
    <w:rsid w:val="23EF5E50"/>
    <w:rsid w:val="27DD72F2"/>
    <w:rsid w:val="27E81DB3"/>
    <w:rsid w:val="284D6241"/>
    <w:rsid w:val="2B284D4B"/>
    <w:rsid w:val="2C137100"/>
    <w:rsid w:val="327F7BC1"/>
    <w:rsid w:val="372D4469"/>
    <w:rsid w:val="37B44225"/>
    <w:rsid w:val="39823ED2"/>
    <w:rsid w:val="39FB1AB6"/>
    <w:rsid w:val="3B943A5F"/>
    <w:rsid w:val="3BB5552B"/>
    <w:rsid w:val="3D7533AC"/>
    <w:rsid w:val="3EE432ED"/>
    <w:rsid w:val="40A00F76"/>
    <w:rsid w:val="41A52C9E"/>
    <w:rsid w:val="46437D54"/>
    <w:rsid w:val="47C37A03"/>
    <w:rsid w:val="48771478"/>
    <w:rsid w:val="495C3A5A"/>
    <w:rsid w:val="4A924A90"/>
    <w:rsid w:val="4DF57240"/>
    <w:rsid w:val="4EEC0E6C"/>
    <w:rsid w:val="4F5D274A"/>
    <w:rsid w:val="54252E1D"/>
    <w:rsid w:val="569318BE"/>
    <w:rsid w:val="577B4A42"/>
    <w:rsid w:val="589150A0"/>
    <w:rsid w:val="5ABE35AE"/>
    <w:rsid w:val="62280465"/>
    <w:rsid w:val="63602461"/>
    <w:rsid w:val="6C5D4075"/>
    <w:rsid w:val="710016B0"/>
    <w:rsid w:val="72103AD0"/>
    <w:rsid w:val="75840E38"/>
    <w:rsid w:val="76D64C0C"/>
    <w:rsid w:val="772B6771"/>
    <w:rsid w:val="77AB17FD"/>
    <w:rsid w:val="7B455323"/>
    <w:rsid w:val="7C885BFC"/>
    <w:rsid w:val="7D87276F"/>
    <w:rsid w:val="7F5F3E51"/>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E74FC905C9B54B4C99F02D809C74CD1A</vt:lpwstr>
  </property>
</Properties>
</file>