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承德金财投资有限责任公司</w:t>
      </w: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塞罕坝森林小镇改造提升项目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25</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255</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8" o:title=""/>
            <o:lock v:ext="edit" aspectratio="t"/>
            <w10:wrap type="square"/>
          </v:shape>
          <o:OLEObject Type="Embed" ProgID="" ShapeID="_x0000_s1026" DrawAspect="Content" ObjectID="_1468075725" r:id="rId7">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255</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_Toc5075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_Toc5075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_Toc31082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_Toc31082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_Toc9807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（二）项目产出说明</w:t>
          </w:r>
          <w:r>
            <w:rPr>
              <w:sz w:val="28"/>
              <w:szCs w:val="28"/>
            </w:rPr>
            <w:tab/>
          </w:r>
          <w:r>
            <w:rPr>
              <w:sz w:val="28"/>
              <w:szCs w:val="28"/>
            </w:rPr>
            <w:fldChar w:fldCharType="begin"/>
          </w:r>
          <w:r>
            <w:rPr>
              <w:sz w:val="28"/>
              <w:szCs w:val="28"/>
            </w:rPr>
            <w:instrText xml:space="preserve"> PAGEREF _Toc9807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_Toc26643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_Toc26643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_Toc25887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二、绩效评价思路</w:t>
          </w:r>
          <w:r>
            <w:rPr>
              <w:sz w:val="28"/>
              <w:szCs w:val="28"/>
            </w:rPr>
            <w:tab/>
          </w:r>
          <w:r>
            <w:rPr>
              <w:sz w:val="28"/>
              <w:szCs w:val="28"/>
            </w:rPr>
            <w:fldChar w:fldCharType="begin"/>
          </w:r>
          <w:r>
            <w:rPr>
              <w:sz w:val="28"/>
              <w:szCs w:val="28"/>
            </w:rPr>
            <w:instrText xml:space="preserve"> PAGEREF _Toc25887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_Toc5094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（一）绩效评价目标和指标体系</w:t>
          </w:r>
          <w:r>
            <w:rPr>
              <w:sz w:val="28"/>
              <w:szCs w:val="28"/>
            </w:rPr>
            <w:tab/>
          </w:r>
          <w:r>
            <w:rPr>
              <w:sz w:val="28"/>
              <w:szCs w:val="28"/>
            </w:rPr>
            <w:fldChar w:fldCharType="begin"/>
          </w:r>
          <w:r>
            <w:rPr>
              <w:sz w:val="28"/>
              <w:szCs w:val="28"/>
            </w:rPr>
            <w:instrText xml:space="preserve"> PAGEREF _Toc5094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_Toc3836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_Toc3836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_Toc23531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_Toc23531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_Toc32060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_Toc32060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_Toc30944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三、资料收集与调查</w:t>
          </w:r>
          <w:r>
            <w:rPr>
              <w:sz w:val="28"/>
              <w:szCs w:val="28"/>
            </w:rPr>
            <w:tab/>
          </w:r>
          <w:r>
            <w:rPr>
              <w:sz w:val="28"/>
              <w:szCs w:val="28"/>
            </w:rPr>
            <w:fldChar w:fldCharType="begin"/>
          </w:r>
          <w:r>
            <w:rPr>
              <w:sz w:val="28"/>
              <w:szCs w:val="28"/>
            </w:rPr>
            <w:instrText xml:space="preserve"> PAGEREF _Toc30944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_Toc16220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（一） 资料调查法</w:t>
          </w:r>
          <w:r>
            <w:rPr>
              <w:sz w:val="28"/>
              <w:szCs w:val="28"/>
            </w:rPr>
            <w:tab/>
          </w:r>
          <w:r>
            <w:rPr>
              <w:sz w:val="28"/>
              <w:szCs w:val="28"/>
            </w:rPr>
            <w:fldChar w:fldCharType="begin"/>
          </w:r>
          <w:r>
            <w:rPr>
              <w:sz w:val="28"/>
              <w:szCs w:val="28"/>
            </w:rPr>
            <w:instrText xml:space="preserve"> PAGEREF _Toc16220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_Toc30498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 座谈调查法</w:t>
          </w:r>
          <w:r>
            <w:rPr>
              <w:sz w:val="28"/>
              <w:szCs w:val="28"/>
            </w:rPr>
            <w:tab/>
          </w:r>
          <w:r>
            <w:rPr>
              <w:sz w:val="28"/>
              <w:szCs w:val="28"/>
            </w:rPr>
            <w:fldChar w:fldCharType="begin"/>
          </w:r>
          <w:r>
            <w:rPr>
              <w:sz w:val="28"/>
              <w:szCs w:val="28"/>
            </w:rPr>
            <w:instrText xml:space="preserve"> PAGEREF _Toc30498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_Toc18385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（三） 走访调查法</w:t>
          </w:r>
          <w:r>
            <w:rPr>
              <w:sz w:val="28"/>
              <w:szCs w:val="28"/>
            </w:rPr>
            <w:tab/>
          </w:r>
          <w:r>
            <w:rPr>
              <w:sz w:val="28"/>
              <w:szCs w:val="28"/>
            </w:rPr>
            <w:fldChar w:fldCharType="begin"/>
          </w:r>
          <w:r>
            <w:rPr>
              <w:sz w:val="28"/>
              <w:szCs w:val="28"/>
            </w:rPr>
            <w:instrText xml:space="preserve"> PAGEREF _Toc18385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_Toc24756 </w:instrText>
          </w:r>
          <w:r>
            <w:rPr>
              <w:rFonts w:hint="eastAsia" w:ascii="宋体" w:hAnsi="宋体" w:eastAsia="宋体" w:cs="宋体"/>
              <w:bCs/>
              <w:sz w:val="28"/>
              <w:szCs w:val="28"/>
              <w:lang w:eastAsia="zh-CN"/>
            </w:rPr>
            <w:fldChar w:fldCharType="separate"/>
          </w:r>
          <w:r>
            <w:rPr>
              <w:rFonts w:hint="eastAsia" w:ascii="黑体" w:hAnsi="黑体" w:eastAsia="黑体" w:cs="黑体"/>
              <w:bCs w:val="0"/>
              <w:kern w:val="2"/>
              <w:sz w:val="28"/>
              <w:szCs w:val="28"/>
              <w:lang w:val="en-US" w:eastAsia="zh-CN" w:bidi="ar-SA"/>
            </w:rPr>
            <w:t>四、绩效评价组织与实施</w:t>
          </w:r>
          <w:r>
            <w:rPr>
              <w:sz w:val="28"/>
              <w:szCs w:val="28"/>
            </w:rPr>
            <w:tab/>
          </w:r>
          <w:r>
            <w:rPr>
              <w:sz w:val="28"/>
              <w:szCs w:val="28"/>
            </w:rPr>
            <w:fldChar w:fldCharType="begin"/>
          </w:r>
          <w:r>
            <w:rPr>
              <w:sz w:val="28"/>
              <w:szCs w:val="28"/>
            </w:rPr>
            <w:instrText xml:space="preserve"> PAGEREF _Toc24756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_Toc23659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rPr>
            <w:t>（一）明确项目负责人及项目团队的职责与分工</w:t>
          </w:r>
          <w:r>
            <w:rPr>
              <w:sz w:val="28"/>
              <w:szCs w:val="28"/>
            </w:rPr>
            <w:tab/>
          </w:r>
          <w:r>
            <w:rPr>
              <w:sz w:val="28"/>
              <w:szCs w:val="28"/>
            </w:rPr>
            <w:fldChar w:fldCharType="begin"/>
          </w:r>
          <w:r>
            <w:rPr>
              <w:sz w:val="28"/>
              <w:szCs w:val="28"/>
            </w:rPr>
            <w:instrText xml:space="preserve"> PAGEREF _Toc23659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_Toc20178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（二）明确绩效评价工作质量控制措施</w:t>
          </w:r>
          <w:r>
            <w:rPr>
              <w:sz w:val="28"/>
              <w:szCs w:val="28"/>
            </w:rPr>
            <w:tab/>
          </w:r>
          <w:r>
            <w:rPr>
              <w:sz w:val="28"/>
              <w:szCs w:val="28"/>
            </w:rPr>
            <w:fldChar w:fldCharType="begin"/>
          </w:r>
          <w:r>
            <w:rPr>
              <w:sz w:val="28"/>
              <w:szCs w:val="28"/>
            </w:rPr>
            <w:instrText xml:space="preserve"> PAGEREF _Toc20178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_Toc12755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五、项目实施及资金使用情况</w:t>
          </w:r>
          <w:r>
            <w:rPr>
              <w:sz w:val="28"/>
              <w:szCs w:val="28"/>
            </w:rPr>
            <w:tab/>
          </w:r>
          <w:r>
            <w:rPr>
              <w:sz w:val="28"/>
              <w:szCs w:val="28"/>
            </w:rPr>
            <w:fldChar w:fldCharType="begin"/>
          </w:r>
          <w:r>
            <w:rPr>
              <w:sz w:val="28"/>
              <w:szCs w:val="28"/>
            </w:rPr>
            <w:instrText xml:space="preserve"> PAGEREF _Toc12755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_Toc26083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_Toc26083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_Toc32742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_Toc32742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_Toc26358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六、</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_Toc26358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_Toc19306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_Toc19306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_Toc26197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_Toc26197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_Toc15666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eastAsia="zh-CN"/>
            </w:rPr>
            <w:t>七、存在的问题</w:t>
          </w:r>
          <w:r>
            <w:rPr>
              <w:sz w:val="28"/>
              <w:szCs w:val="28"/>
            </w:rPr>
            <w:tab/>
          </w:r>
          <w:r>
            <w:rPr>
              <w:sz w:val="28"/>
              <w:szCs w:val="28"/>
            </w:rPr>
            <w:fldChar w:fldCharType="begin"/>
          </w:r>
          <w:r>
            <w:rPr>
              <w:sz w:val="28"/>
              <w:szCs w:val="28"/>
            </w:rPr>
            <w:instrText xml:space="preserve"> PAGEREF _Toc15666 </w:instrText>
          </w:r>
          <w:r>
            <w:rPr>
              <w:sz w:val="28"/>
              <w:szCs w:val="28"/>
            </w:rPr>
            <w:fldChar w:fldCharType="separate"/>
          </w:r>
          <w:r>
            <w:rPr>
              <w:sz w:val="28"/>
              <w:szCs w:val="28"/>
            </w:rPr>
            <w:t>28</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_Toc108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八、整改落实情况</w:t>
          </w:r>
          <w:r>
            <w:rPr>
              <w:sz w:val="28"/>
              <w:szCs w:val="28"/>
            </w:rPr>
            <w:tab/>
          </w:r>
          <w:r>
            <w:rPr>
              <w:sz w:val="28"/>
              <w:szCs w:val="28"/>
            </w:rPr>
            <w:fldChar w:fldCharType="begin"/>
          </w:r>
          <w:r>
            <w:rPr>
              <w:sz w:val="28"/>
              <w:szCs w:val="28"/>
            </w:rPr>
            <w:instrText xml:space="preserve"> PAGEREF _Toc108 </w:instrText>
          </w:r>
          <w:r>
            <w:rPr>
              <w:sz w:val="28"/>
              <w:szCs w:val="28"/>
            </w:rPr>
            <w:fldChar w:fldCharType="separate"/>
          </w:r>
          <w:r>
            <w:rPr>
              <w:sz w:val="28"/>
              <w:szCs w:val="28"/>
            </w:rPr>
            <w:t>28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_Toc25406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（一）强化资金管理</w:t>
          </w:r>
          <w:r>
            <w:rPr>
              <w:sz w:val="28"/>
              <w:szCs w:val="28"/>
            </w:rPr>
            <w:tab/>
          </w:r>
          <w:r>
            <w:rPr>
              <w:sz w:val="28"/>
              <w:szCs w:val="28"/>
            </w:rPr>
            <w:fldChar w:fldCharType="begin"/>
          </w:r>
          <w:r>
            <w:rPr>
              <w:sz w:val="28"/>
              <w:szCs w:val="28"/>
            </w:rPr>
            <w:instrText xml:space="preserve"> PAGEREF _Toc25406 </w:instrText>
          </w:r>
          <w:r>
            <w:rPr>
              <w:sz w:val="28"/>
              <w:szCs w:val="28"/>
            </w:rPr>
            <w:fldChar w:fldCharType="separate"/>
          </w:r>
          <w:r>
            <w:rPr>
              <w:sz w:val="28"/>
              <w:szCs w:val="28"/>
            </w:rPr>
            <w:t>28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_Toc27001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（二）强化项目管理</w:t>
          </w:r>
          <w:r>
            <w:rPr>
              <w:sz w:val="28"/>
              <w:szCs w:val="28"/>
            </w:rPr>
            <w:tab/>
          </w:r>
          <w:r>
            <w:rPr>
              <w:sz w:val="28"/>
              <w:szCs w:val="28"/>
            </w:rPr>
            <w:fldChar w:fldCharType="begin"/>
          </w:r>
          <w:r>
            <w:rPr>
              <w:sz w:val="28"/>
              <w:szCs w:val="28"/>
            </w:rPr>
            <w:instrText xml:space="preserve"> PAGEREF _Toc27001 </w:instrText>
          </w:r>
          <w:r>
            <w:rPr>
              <w:sz w:val="28"/>
              <w:szCs w:val="28"/>
            </w:rPr>
            <w:fldChar w:fldCharType="separate"/>
          </w:r>
          <w:r>
            <w:rPr>
              <w:sz w:val="28"/>
              <w:szCs w:val="28"/>
            </w:rPr>
            <w:t>28</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_Toc28194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九、意见与建议</w:t>
          </w:r>
          <w:r>
            <w:rPr>
              <w:sz w:val="28"/>
              <w:szCs w:val="28"/>
            </w:rPr>
            <w:tab/>
          </w:r>
          <w:r>
            <w:rPr>
              <w:sz w:val="28"/>
              <w:szCs w:val="28"/>
            </w:rPr>
            <w:fldChar w:fldCharType="begin"/>
          </w:r>
          <w:r>
            <w:rPr>
              <w:sz w:val="28"/>
              <w:szCs w:val="28"/>
            </w:rPr>
            <w:instrText xml:space="preserve"> PAGEREF _Toc28194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_Toc28618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_Toc28618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_Toc31450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_Toc31450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_Toc11459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_Toc11459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_Toc21546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十、附件</w:t>
          </w:r>
          <w:r>
            <w:rPr>
              <w:sz w:val="28"/>
              <w:szCs w:val="28"/>
            </w:rPr>
            <w:tab/>
          </w:r>
          <w:r>
            <w:rPr>
              <w:sz w:val="28"/>
              <w:szCs w:val="28"/>
            </w:rPr>
            <w:fldChar w:fldCharType="begin"/>
          </w:r>
          <w:r>
            <w:rPr>
              <w:sz w:val="28"/>
              <w:szCs w:val="28"/>
            </w:rPr>
            <w:instrText xml:space="preserve"> PAGEREF _Toc21546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_Toc17222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_Toc17222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44"/>
          <w:szCs w:val="44"/>
          <w:lang w:eastAsia="zh-CN"/>
        </w:rPr>
      </w:pPr>
      <w:bookmarkStart w:id="0" w:name="_Toc14172"/>
      <w:bookmarkStart w:id="1" w:name="_Toc7495"/>
      <w:bookmarkStart w:id="2" w:name="_Toc15953"/>
      <w:r>
        <w:rPr>
          <w:rFonts w:hint="eastAsia" w:ascii="宋体" w:hAnsi="宋体" w:eastAsia="宋体" w:cs="宋体"/>
          <w:b/>
          <w:bCs/>
          <w:sz w:val="44"/>
          <w:szCs w:val="44"/>
          <w:lang w:eastAsia="zh-CN"/>
        </w:rPr>
        <w:t>塞罕坝森林小镇改造提升项目</w:t>
      </w:r>
      <w:bookmarkEnd w:id="0"/>
      <w:bookmarkEnd w:id="1"/>
      <w:bookmarkEnd w:id="2"/>
    </w:p>
    <w:p>
      <w:pPr>
        <w:jc w:val="center"/>
        <w:outlineLvl w:val="0"/>
        <w:rPr>
          <w:rFonts w:hint="eastAsia" w:ascii="宋体" w:hAnsi="宋体" w:eastAsia="宋体" w:cs="宋体"/>
          <w:b/>
          <w:bCs/>
          <w:sz w:val="44"/>
          <w:szCs w:val="44"/>
          <w:lang w:eastAsia="zh-CN"/>
        </w:rPr>
      </w:pPr>
      <w:bookmarkStart w:id="3" w:name="_Toc7123"/>
      <w:bookmarkStart w:id="4" w:name="_Toc32502"/>
      <w:bookmarkStart w:id="5" w:name="_Toc25062"/>
      <w:r>
        <w:rPr>
          <w:rFonts w:hint="eastAsia" w:ascii="宋体" w:hAnsi="宋体" w:eastAsia="宋体" w:cs="宋体"/>
          <w:b/>
          <w:bCs/>
          <w:sz w:val="44"/>
          <w:szCs w:val="44"/>
          <w:lang w:eastAsia="zh-CN"/>
        </w:rPr>
        <w:t>一般债券资金绩效评价报告</w:t>
      </w:r>
      <w:bookmarkEnd w:id="3"/>
      <w:bookmarkEnd w:id="4"/>
      <w:bookmarkEnd w:id="5"/>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，对围场满族蒙古族自治县塞罕坝森林小镇改造提升项目</w:t>
      </w:r>
      <w:r>
        <w:rPr>
          <w:rFonts w:hint="eastAsia" w:ascii="宋体" w:hAnsi="宋体" w:eastAsia="宋体" w:cs="宋体"/>
          <w:sz w:val="28"/>
          <w:szCs w:val="28"/>
          <w:lang w:val="en-US" w:eastAsia="zh-CN"/>
        </w:rPr>
        <w:t>新增一般债券资金使用情况做绩效评价工作。</w:t>
      </w:r>
      <w:r>
        <w:rPr>
          <w:rFonts w:hint="eastAsia" w:ascii="宋体" w:hAnsi="宋体" w:eastAsia="宋体" w:cs="宋体"/>
          <w:sz w:val="28"/>
          <w:szCs w:val="28"/>
          <w:lang w:eastAsia="zh-CN"/>
        </w:rPr>
        <w:t>本次绩效评价所需的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6" w:name="_Toc5075"/>
      <w:bookmarkStart w:id="7"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6"/>
      <w:bookmarkEnd w:id="7"/>
    </w:p>
    <w:p>
      <w:pPr>
        <w:spacing w:line="600" w:lineRule="exact"/>
        <w:ind w:firstLine="643" w:firstLineChars="200"/>
        <w:outlineLvl w:val="1"/>
        <w:rPr>
          <w:rFonts w:hint="eastAsia" w:ascii="楷体" w:hAnsi="楷体" w:eastAsia="楷体" w:cs="楷体"/>
          <w:b/>
          <w:bCs w:val="0"/>
          <w:sz w:val="32"/>
          <w:szCs w:val="32"/>
          <w:lang w:eastAsia="zh-CN"/>
        </w:rPr>
      </w:pPr>
      <w:bookmarkStart w:id="8" w:name="_Toc31082"/>
      <w:bookmarkStart w:id="9"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left="279" w:leftChars="133" w:right="-31" w:rightChars="-15" w:firstLine="420" w:firstLineChars="15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02" w:name="_GoBack"/>
      <w:bookmarkEnd w:id="102"/>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其中投入塞罕坝森林小镇改造提升项目的债券资金共计</w:t>
      </w:r>
      <w:r>
        <w:rPr>
          <w:rFonts w:hint="eastAsia" w:ascii="宋体" w:hAnsi="宋体" w:eastAsia="宋体" w:cs="宋体"/>
          <w:sz w:val="28"/>
          <w:szCs w:val="28"/>
          <w:lang w:val="en-US" w:eastAsia="zh-CN"/>
        </w:rPr>
        <w:t>1000万元。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塞罕坝森林小镇改造提升项目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2.项目类型</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新建、改建项目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围场满族蒙古族自治县塞罕坝机械林场旅游区境内</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4.建设单位</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承德金财投资有限责任公司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5.项目背景</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生态文明建设是中国特色社会主义事业的重要内容，是关系人民福祉、关乎民族未来的长远大计。面对资源约束趋紧、环境污染严重、生态系统退化的严峻形势，党中央、国务院高度重视生态文明建设和林业工作。十八大以来，先后出台了一系列重大决策部署，推动生态文明建设取得了重大进展和积极成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2015年5月，中共中央国务院发布了《关于加快推进生态文明建设的意见》，提出了牢固树立尊重自然、顺其自然、保护自然的生态文明理念，坚持“绿水青山就是金山银山”的理念，深入持久地推进生态文明建设，加快形成人与自然和谐发展的现代化建设新格局。</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2016年5月，国家林业局发布《林业发展“十三五”规划》，强调林业是经济社会可持续发展的根基，发展林业是全面建成小康社会的一项重大任务。并将“京津冀生态协同圈”列入林业发展新格局，指出“京津冀生态协同圈”是京津冀协同发展战略的生态空间，其林业建设主攻方向是扩大环境容量和生态空间，缩小区域内生态质量梯度，提高生态承载力，把京津冀生态协同圈打造成为全国生态保护的中心区和样板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2016年6月，国家林业局发布《全国森林经营规划（2016-2050年）》，强调全面加强森林经营，事关林业可持续发展全局，对于维护国家生态安全、淡水安全、气候安全、物种安全和木材安全，实现中华民族永续发展具有十分重要的意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2016年11月，国家林业局在江西省崇义县召开了全国森林质量提升工作会议，会议指出我国森林质量远低于世界平均水平，与林业发达国家有更大的差距，森林质量提升有着巨大空间。同时提出我国将全面实施森林质量精准提升工程，着力提高森林质量与效益，充分发挥森林多种功能，构建健康稳定优质高效的森林生态系统。并强调提高森林质量，既是林业发展必须着力解决的一个突出问题，也是推进林业现代化建设的重大任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国务院关于深入推进新型城镇化建设的若干意见》（国发〔2016〕8号）提出：加快培育中小城市和特色小城镇。以多样化、专业化和特色化为方向，推动小城镇发展，省重点培育100个特色小城镇。加快小城镇基础设施建设，谋划一批生活污水、垃圾处理设施和集中供热项目，争取列入全国“十三五”城镇基础设施建设规划。立足打造创新创业新载体，培育一批供给侧特色小镇。“十三五”期间培育一批具有示范性、影响力的非物质文化遗产示范县、镇，推出一批山地度假小镇、湿地生态小镇、草原风情小镇、冰雪运动小镇等主题旅游小镇。发展乡村特色餐饮、民俗节庆、休闲农业、旅游购物等旅游产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河北省委、省政府高度重视林业生态建设，坚持绿色惠民，以构建森林植被为主体的国土生态安全体系、实现京津冀协同发展生态率先突破为目标，不断深化林业改革，积极创新体制机制，大规模开展国土绿化，全面加强森林资源管护，全省林业实现了长足发展，为建设美丽河北提供了有力支撑。特别是为构建京津冀生态屏障，改善区域环境，河北省自1999年启动实施了“再造三个塞罕坝林场”建设项目，借鉴塞罕坝机械林场建设的成功经验，大力推进规模化、林场化造林，大力开展人工造林和封山育林，初步逆转了区域土地沙化趋势，提高了区域防风固沙、水土保持和水源涵养效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塞罕坝机械林场属冀北山地与蒙古高原交汇区，是坝下、坝上过渡带和森林-草原、森林-沙漠交错带。在全国生态功能区划中位于浑善达克沙漠化防治生态功能区，在京津冀生态协同圈中处于燕山-太行山水源涵养区，是一道横亘于内蒙古高原南缘的绿色屏障，是浑善达克沙地难移的重要阻滞带，是滦河和辽河两大河流的重要水源涵养区，对京津冀区域阻沙源、涵水源意义重大。</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塞罕坝机械林场经过几代林场职工多年坚持不懈的植树造林、治荒止漠，如今的塞罕坝已从昔日塞外荒原成为首都和华北地区的水源卫士、风沙屏障。不仅创造出巨大的生态效益、社会效益，也铸就了“忠于使命、艰苦创业、科学求实、绿色发展”的塞罕坝精神。</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本项目估算总投资为13322.50万元，其中:工程费用11740.49万元，工程建设其他费用1043.24万元，预备费538.77万元。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资金来源：</w:t>
      </w:r>
      <w:r>
        <w:rPr>
          <w:rFonts w:hint="default" w:ascii="宋体" w:hAnsi="宋体" w:eastAsia="宋体" w:cs="宋体"/>
          <w:kern w:val="2"/>
          <w:sz w:val="28"/>
          <w:szCs w:val="28"/>
          <w:highlight w:val="none"/>
          <w:lang w:val="en-US" w:eastAsia="zh-CN" w:bidi="ar-SA"/>
        </w:rPr>
        <w:t>项目所需资金由林业厅投资1400万元，</w:t>
      </w:r>
      <w:r>
        <w:rPr>
          <w:rFonts w:hint="eastAsia" w:ascii="宋体" w:hAnsi="宋体" w:eastAsia="宋体" w:cs="宋体"/>
          <w:kern w:val="2"/>
          <w:sz w:val="28"/>
          <w:szCs w:val="28"/>
          <w:highlight w:val="none"/>
          <w:lang w:val="en-US" w:eastAsia="zh-CN" w:bidi="ar-SA"/>
        </w:rPr>
        <w:t>围场</w:t>
      </w:r>
      <w:r>
        <w:rPr>
          <w:rFonts w:hint="default" w:ascii="宋体" w:hAnsi="宋体" w:eastAsia="宋体" w:cs="宋体"/>
          <w:kern w:val="2"/>
          <w:sz w:val="28"/>
          <w:szCs w:val="28"/>
          <w:highlight w:val="none"/>
          <w:lang w:val="en-US" w:eastAsia="zh-CN" w:bidi="ar-SA"/>
        </w:rPr>
        <w:t>县财政补助资金4</w:t>
      </w:r>
      <w:r>
        <w:rPr>
          <w:rFonts w:hint="eastAsia" w:ascii="宋体" w:hAnsi="宋体" w:eastAsia="宋体" w:cs="宋体"/>
          <w:kern w:val="2"/>
          <w:sz w:val="28"/>
          <w:szCs w:val="28"/>
          <w:highlight w:val="none"/>
          <w:lang w:val="en-US" w:eastAsia="zh-CN" w:bidi="ar-SA"/>
        </w:rPr>
        <w:t>9</w:t>
      </w:r>
      <w:r>
        <w:rPr>
          <w:rFonts w:hint="default" w:ascii="宋体" w:hAnsi="宋体" w:eastAsia="宋体" w:cs="宋体"/>
          <w:kern w:val="2"/>
          <w:sz w:val="28"/>
          <w:szCs w:val="28"/>
          <w:highlight w:val="none"/>
          <w:lang w:val="en-US" w:eastAsia="zh-CN" w:bidi="ar-SA"/>
        </w:rPr>
        <w:t>2万元，商户及业主自筹</w:t>
      </w:r>
      <w:r>
        <w:rPr>
          <w:rFonts w:hint="eastAsia" w:ascii="宋体" w:hAnsi="宋体" w:eastAsia="宋体" w:cs="宋体"/>
          <w:kern w:val="2"/>
          <w:sz w:val="28"/>
          <w:szCs w:val="28"/>
          <w:highlight w:val="none"/>
          <w:lang w:val="en-US" w:eastAsia="zh-CN" w:bidi="ar-SA"/>
        </w:rPr>
        <w:t>2</w:t>
      </w:r>
      <w:r>
        <w:rPr>
          <w:rFonts w:hint="default" w:ascii="宋体" w:hAnsi="宋体" w:eastAsia="宋体" w:cs="宋体"/>
          <w:kern w:val="2"/>
          <w:sz w:val="28"/>
          <w:szCs w:val="28"/>
          <w:highlight w:val="none"/>
          <w:lang w:val="en-US" w:eastAsia="zh-CN" w:bidi="ar-SA"/>
        </w:rPr>
        <w:t>202万元，其余争取上级资金支持。</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其中使用2019年政府一般债券资金1000万元。</w:t>
      </w:r>
    </w:p>
    <w:p>
      <w:pPr>
        <w:spacing w:line="600" w:lineRule="exact"/>
        <w:ind w:firstLine="643" w:firstLineChars="200"/>
        <w:outlineLvl w:val="1"/>
        <w:rPr>
          <w:rFonts w:hint="default" w:ascii="楷体" w:hAnsi="楷体" w:eastAsia="楷体" w:cs="楷体"/>
          <w:b/>
          <w:bCs w:val="0"/>
          <w:sz w:val="32"/>
          <w:szCs w:val="32"/>
          <w:lang w:val="en-US" w:eastAsia="zh-CN"/>
        </w:rPr>
      </w:pPr>
      <w:bookmarkStart w:id="10" w:name="_Toc9807"/>
      <w:r>
        <w:rPr>
          <w:rFonts w:hint="eastAsia" w:ascii="楷体" w:hAnsi="楷体" w:eastAsia="楷体" w:cs="楷体"/>
          <w:b/>
          <w:bCs w:val="0"/>
          <w:sz w:val="32"/>
          <w:szCs w:val="32"/>
          <w:lang w:val="en-US" w:eastAsia="zh-CN"/>
        </w:rPr>
        <w:t>（二）项目产出说明</w:t>
      </w:r>
      <w:bookmarkEnd w:id="10"/>
    </w:p>
    <w:p>
      <w:pPr>
        <w:ind w:firstLine="560" w:firstLineChars="200"/>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本项目建设内容包括塞罕坝机械林场场部建筑改造工程和污水处理提升工程，</w:t>
      </w:r>
      <w:r>
        <w:rPr>
          <w:rFonts w:hint="eastAsia" w:ascii="宋体" w:hAnsi="宋体" w:eastAsia="宋体" w:cs="宋体"/>
          <w:kern w:val="2"/>
          <w:sz w:val="28"/>
          <w:szCs w:val="28"/>
          <w:highlight w:val="none"/>
          <w:lang w:val="en-US" w:eastAsia="zh-CN" w:bidi="ar-SA"/>
        </w:rPr>
        <w:t>具体建设规模如下：</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1.塞罕坝机械林场场部改造工程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项目规划核心区约2平方公里范围内的100处</w:t>
      </w:r>
      <w:r>
        <w:rPr>
          <w:rFonts w:hint="default" w:ascii="宋体" w:hAnsi="宋体" w:eastAsia="宋体" w:cs="宋体"/>
          <w:kern w:val="2"/>
          <w:sz w:val="28"/>
          <w:szCs w:val="28"/>
          <w:highlight w:val="none"/>
          <w:lang w:val="en-US" w:eastAsia="zh-CN" w:bidi="ar-SA"/>
        </w:rPr>
        <w:t>单体或建筑组团进行改</w:t>
      </w:r>
      <w:r>
        <w:rPr>
          <w:rFonts w:hint="eastAsia" w:ascii="宋体" w:hAnsi="宋体" w:eastAsia="宋体" w:cs="宋体"/>
          <w:kern w:val="2"/>
          <w:sz w:val="28"/>
          <w:szCs w:val="28"/>
          <w:highlight w:val="none"/>
          <w:lang w:val="en-US" w:eastAsia="zh-CN" w:bidi="ar-SA"/>
        </w:rPr>
        <w:t>造，</w:t>
      </w:r>
      <w:r>
        <w:rPr>
          <w:rFonts w:hint="default" w:ascii="宋体" w:hAnsi="宋体" w:eastAsia="宋体" w:cs="宋体"/>
          <w:kern w:val="2"/>
          <w:sz w:val="28"/>
          <w:szCs w:val="28"/>
          <w:highlight w:val="none"/>
          <w:lang w:val="en-US" w:eastAsia="zh-CN" w:bidi="ar-SA"/>
        </w:rPr>
        <w:t>主要包括屋面、 外墙、窗户、室外台阶、灯光亮化</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配套水电工程及其他工程</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具体建设规模如下:</w:t>
      </w: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758"/>
        <w:gridCol w:w="1141"/>
        <w:gridCol w:w="893"/>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shd w:val="clear" w:color="auto" w:fill="AEAAAA" w:themeFill="background2" w:themeFillShade="BF"/>
          </w:tcPr>
          <w:p>
            <w:pPr>
              <w:keepNext w:val="0"/>
              <w:keepLines w:val="0"/>
              <w:suppressLineNumbers w:val="0"/>
              <w:spacing w:before="0" w:beforeAutospacing="0" w:after="0" w:afterAutospacing="0"/>
              <w:ind w:left="0" w:right="0"/>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序号</w:t>
            </w:r>
          </w:p>
        </w:tc>
        <w:tc>
          <w:tcPr>
            <w:tcW w:w="2758" w:type="dxa"/>
            <w:shd w:val="clear" w:color="auto" w:fill="AEAAAA" w:themeFill="background2" w:themeFillShade="BF"/>
          </w:tcPr>
          <w:p>
            <w:pPr>
              <w:keepNext w:val="0"/>
              <w:keepLines w:val="0"/>
              <w:suppressLineNumbers w:val="0"/>
              <w:spacing w:before="0" w:beforeAutospacing="0" w:after="0" w:afterAutospacing="0"/>
              <w:ind w:left="0" w:right="0"/>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工程名称</w:t>
            </w:r>
          </w:p>
        </w:tc>
        <w:tc>
          <w:tcPr>
            <w:tcW w:w="1141" w:type="dxa"/>
            <w:shd w:val="clear" w:color="auto" w:fill="AEAAAA" w:themeFill="background2" w:themeFillShade="BF"/>
          </w:tcPr>
          <w:p>
            <w:pPr>
              <w:keepNext w:val="0"/>
              <w:keepLines w:val="0"/>
              <w:suppressLineNumbers w:val="0"/>
              <w:spacing w:before="0" w:beforeAutospacing="0" w:after="0" w:afterAutospacing="0"/>
              <w:ind w:left="0" w:right="0"/>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数量</w:t>
            </w:r>
          </w:p>
        </w:tc>
        <w:tc>
          <w:tcPr>
            <w:tcW w:w="893" w:type="dxa"/>
            <w:shd w:val="clear" w:color="auto" w:fill="AEAAAA" w:themeFill="background2" w:themeFillShade="BF"/>
          </w:tcPr>
          <w:p>
            <w:pPr>
              <w:keepNext w:val="0"/>
              <w:keepLines w:val="0"/>
              <w:suppressLineNumbers w:val="0"/>
              <w:spacing w:before="0" w:beforeAutospacing="0" w:after="0" w:afterAutospacing="0"/>
              <w:ind w:left="0" w:right="0"/>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单位</w:t>
            </w:r>
          </w:p>
        </w:tc>
        <w:tc>
          <w:tcPr>
            <w:tcW w:w="2710" w:type="dxa"/>
            <w:shd w:val="clear" w:color="auto" w:fill="AEAAAA" w:themeFill="background2" w:themeFillShade="BF"/>
          </w:tcPr>
          <w:p>
            <w:pPr>
              <w:keepNext w:val="0"/>
              <w:keepLines w:val="0"/>
              <w:suppressLineNumbers w:val="0"/>
              <w:spacing w:before="0" w:beforeAutospacing="0" w:after="0" w:afterAutospacing="0"/>
              <w:ind w:left="0" w:right="0"/>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w:t>
            </w:r>
          </w:p>
        </w:tc>
        <w:tc>
          <w:tcPr>
            <w:tcW w:w="2758"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彩钢屋面改造</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27156.9</w:t>
            </w:r>
          </w:p>
        </w:tc>
        <w:tc>
          <w:tcPr>
            <w:tcW w:w="89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钉竹胶板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w:t>
            </w:r>
          </w:p>
        </w:tc>
        <w:tc>
          <w:tcPr>
            <w:tcW w:w="2758"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彩钢或缸瓦屋面改造</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19081</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拆除缸瓦及扒泥、原扒板上钉竹胶板、防水、油毡瓦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w:t>
            </w:r>
          </w:p>
        </w:tc>
        <w:tc>
          <w:tcPr>
            <w:tcW w:w="2758"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平顶变坡顶造型屋面改造</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13421</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结构梁、钢屋架、刚檩条、竹胶板、防水、油毡瓦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4</w:t>
            </w:r>
          </w:p>
        </w:tc>
        <w:tc>
          <w:tcPr>
            <w:tcW w:w="2758"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外墙面改造</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156335</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上部钢骨架、碳化森木板，下部剔面砖、粘贴文化石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5</w:t>
            </w:r>
          </w:p>
        </w:tc>
        <w:tc>
          <w:tcPr>
            <w:tcW w:w="2758"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沿街外墙造型柱廊</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1678</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零星拆除、桩基础、混凝土柱、梁、粘贴文化石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6</w:t>
            </w:r>
          </w:p>
        </w:tc>
        <w:tc>
          <w:tcPr>
            <w:tcW w:w="2758"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换窗</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14884</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拆除铝窗、塑钢窗，换断桥铝窗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7</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窗外台阶</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1006.8</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拆除面层、铺50mm花岗岩板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8</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窗外改水电</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项</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拆换匾牌</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2517</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拆换原有匾牌，安装统一风格牌匾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灯光亮化</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35756</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建筑物轮廓灯，牌匾霓虹灯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11</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零星抹灰</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1360</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12</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整体拆除</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3000</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13</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零星拆除</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1000</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14</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垃圾清运</w:t>
            </w:r>
          </w:p>
        </w:tc>
        <w:tc>
          <w:tcPr>
            <w:tcW w:w="114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2000</w:t>
            </w:r>
          </w:p>
        </w:tc>
        <w:tc>
          <w:tcPr>
            <w:tcW w:w="893"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w:t>
            </w:r>
          </w:p>
        </w:tc>
        <w:tc>
          <w:tcPr>
            <w:tcW w:w="2710"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kern w:val="2"/>
                <w:sz w:val="24"/>
                <w:szCs w:val="24"/>
                <w:vertAlign w:val="baseline"/>
                <w:lang w:val="en-US" w:eastAsia="zh-CN" w:bidi="ar-SA"/>
              </w:rPr>
            </w:pPr>
          </w:p>
        </w:tc>
      </w:tr>
    </w:tbl>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w:t>
      </w:r>
      <w:r>
        <w:rPr>
          <w:rFonts w:hint="default" w:ascii="宋体" w:hAnsi="宋体" w:eastAsia="宋体" w:cs="宋体"/>
          <w:kern w:val="2"/>
          <w:sz w:val="28"/>
          <w:szCs w:val="28"/>
          <w:highlight w:val="none"/>
          <w:lang w:val="en-US" w:eastAsia="zh-CN" w:bidi="ar-SA"/>
        </w:rPr>
        <w:t>污水处理工程</w:t>
      </w:r>
    </w:p>
    <w:p>
      <w:pPr>
        <w:ind w:firstLine="560" w:firstLineChars="200"/>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项目规划对塞罕坝机械林场旅游区内旅馆、饭店、度假村和机关企事业单位分别建设一座污水处理站，共计建设污水处理站60座</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同时对帝元酒店西侧和南侧的湖泊进行治理，具体如下:</w:t>
      </w:r>
    </w:p>
    <w:p>
      <w:pPr>
        <w:ind w:firstLine="560" w:firstLineChars="200"/>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①建设日处理60吨污水处理站28座。</w:t>
      </w:r>
    </w:p>
    <w:p>
      <w:pPr>
        <w:ind w:firstLine="560" w:firstLineChars="200"/>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②建设日处理40吨污水处理站26座。</w:t>
      </w:r>
    </w:p>
    <w:p>
      <w:pPr>
        <w:ind w:firstLine="560" w:firstLineChars="200"/>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③建设日处理25吨污水处理站6座。</w:t>
      </w:r>
    </w:p>
    <w:p>
      <w:pPr>
        <w:ind w:firstLine="560" w:firstLineChars="200"/>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④对帝元酒店西侧和南侧的湖泊进行治理。</w:t>
      </w:r>
    </w:p>
    <w:p>
      <w:pPr>
        <w:spacing w:line="600" w:lineRule="exact"/>
        <w:ind w:firstLine="643" w:firstLineChars="200"/>
        <w:outlineLvl w:val="1"/>
        <w:rPr>
          <w:rFonts w:hint="eastAsia" w:ascii="楷体" w:hAnsi="楷体" w:eastAsia="楷体" w:cs="楷体"/>
          <w:b/>
          <w:bCs w:val="0"/>
          <w:sz w:val="32"/>
          <w:szCs w:val="32"/>
          <w:lang w:val="en-US" w:eastAsia="zh-CN"/>
        </w:rPr>
      </w:pPr>
      <w:bookmarkStart w:id="11" w:name="_Toc12271"/>
      <w:bookmarkStart w:id="12" w:name="_Toc26643"/>
      <w:r>
        <w:rPr>
          <w:rFonts w:hint="eastAsia" w:ascii="楷体" w:hAnsi="楷体" w:eastAsia="楷体" w:cs="楷体"/>
          <w:b/>
          <w:bCs w:val="0"/>
          <w:sz w:val="32"/>
          <w:szCs w:val="32"/>
          <w:lang w:val="en-US" w:eastAsia="zh-CN"/>
        </w:rPr>
        <w:t>（三）评价对象和时段</w:t>
      </w:r>
      <w:bookmarkEnd w:id="11"/>
      <w:bookmarkEnd w:id="12"/>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eastAsia="zh-CN"/>
        </w:rPr>
        <w:t>承德金财投资有限责任公司塞罕坝森林小镇改造提升项目。</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3" w:name="_Toc25887"/>
      <w:r>
        <w:rPr>
          <w:rFonts w:hint="eastAsia" w:ascii="黑体" w:hAnsi="黑体" w:eastAsia="黑体" w:cs="黑体"/>
          <w:b/>
          <w:bCs/>
          <w:sz w:val="32"/>
          <w:szCs w:val="32"/>
          <w:lang w:val="en-US" w:eastAsia="zh-CN"/>
        </w:rPr>
        <w:t>二、绩效评价思路</w:t>
      </w:r>
      <w:bookmarkEnd w:id="13"/>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4" w:name="_Toc5094"/>
      <w:r>
        <w:rPr>
          <w:rFonts w:hint="eastAsia" w:ascii="楷体" w:hAnsi="楷体" w:eastAsia="楷体" w:cs="楷体"/>
          <w:b/>
          <w:bCs/>
          <w:sz w:val="32"/>
          <w:szCs w:val="32"/>
          <w:lang w:val="en-US" w:eastAsia="zh-CN"/>
        </w:rPr>
        <w:t>（一）绩效评价目标和指标体系</w:t>
      </w:r>
      <w:bookmarkEnd w:id="1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Cs w:val="32"/>
          <w:lang w:eastAsia="zh-CN"/>
        </w:rPr>
      </w:pPr>
      <w:r>
        <w:rPr>
          <w:rFonts w:hint="eastAsia" w:ascii="宋体" w:hAnsi="宋体" w:eastAsia="宋体" w:cs="宋体"/>
          <w:b w:val="0"/>
          <w:bCs/>
          <w:sz w:val="28"/>
          <w:szCs w:val="28"/>
          <w:lang w:val="en-US" w:eastAsia="zh-CN"/>
        </w:rPr>
        <w:t>本次绩效评价的目标是将债券资金在项目实施过程中使用情况进行</w:t>
      </w:r>
      <w:r>
        <w:rPr>
          <w:rFonts w:hint="eastAsia" w:ascii="宋体" w:hAnsi="宋体" w:eastAsia="宋体" w:cs="宋体"/>
          <w:sz w:val="28"/>
          <w:szCs w:val="28"/>
          <w:lang w:val="en-US" w:eastAsia="zh-CN"/>
        </w:rPr>
        <w:t>考核。从项目投入指标、管理指标、产出指标、效益指标等方面进行全面的评价。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项目的建设对社会效益明显提升得8分，社会效益有所改善得6分，社会效益不明显得4分，社会效益差不得分；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5"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15" w:name="_Toc12872"/>
      <w:bookmarkStart w:id="16" w:name="_Toc3836"/>
      <w:r>
        <w:rPr>
          <w:rFonts w:hint="eastAsia" w:ascii="楷体" w:hAnsi="楷体" w:eastAsia="楷体" w:cs="楷体"/>
          <w:b/>
          <w:bCs w:val="0"/>
          <w:kern w:val="0"/>
          <w:sz w:val="32"/>
          <w:szCs w:val="32"/>
          <w:lang w:val="en-US" w:eastAsia="zh-CN" w:bidi="ar-SA"/>
        </w:rPr>
        <w:t>（二）绩效评价目的和依据</w:t>
      </w:r>
      <w:bookmarkEnd w:id="15"/>
      <w:bookmarkEnd w:id="16"/>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17" w:name="_Toc23531"/>
      <w:bookmarkStart w:id="18" w:name="_Toc22990"/>
      <w:r>
        <w:rPr>
          <w:rFonts w:hint="eastAsia" w:ascii="楷体" w:hAnsi="楷体" w:eastAsia="楷体" w:cs="楷体"/>
          <w:b/>
          <w:bCs w:val="0"/>
          <w:sz w:val="32"/>
          <w:szCs w:val="32"/>
          <w:lang w:val="en-US" w:eastAsia="zh-CN"/>
        </w:rPr>
        <w:t>（三）绩效评价工作内容和范围</w:t>
      </w:r>
      <w:bookmarkEnd w:id="17"/>
      <w:bookmarkEnd w:id="18"/>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sz w:val="28"/>
          <w:szCs w:val="28"/>
          <w:lang w:eastAsia="zh-CN"/>
        </w:rPr>
        <w:t>承德金财投资有限责任公司</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19" w:name="_Toc30379"/>
      <w:bookmarkStart w:id="20" w:name="_Toc3206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19"/>
      <w:bookmarkEnd w:id="20"/>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1、层次分析法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2、对比分析法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3、成本效益分析法。是指将投入与产出、效益进行关联性分析的方法。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4、因素分析法。是指综合分析影响绩效目标实现、实施效果的内外部因素的方法。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掌握客观、真实的信息、数据是后评价工作的先决条件和基础，在很多项目中，经常采用收集档案资料、座谈、电话、走访及调查问卷等方法相结合的方式。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21" w:name="_Toc29690"/>
      <w:bookmarkStart w:id="22" w:name="_Toc30944"/>
      <w:r>
        <w:rPr>
          <w:rFonts w:hint="eastAsia" w:ascii="黑体" w:hAnsi="黑体" w:eastAsia="黑体" w:cs="黑体"/>
          <w:b w:val="0"/>
          <w:bCs w:val="0"/>
          <w:sz w:val="32"/>
          <w:szCs w:val="32"/>
          <w:lang w:eastAsia="zh-CN"/>
        </w:rPr>
        <w:t>三、</w:t>
      </w:r>
      <w:bookmarkEnd w:id="21"/>
      <w:r>
        <w:rPr>
          <w:rFonts w:hint="eastAsia" w:ascii="黑体" w:hAnsi="黑体" w:eastAsia="黑体" w:cs="黑体"/>
          <w:b w:val="0"/>
          <w:bCs w:val="0"/>
          <w:sz w:val="32"/>
          <w:szCs w:val="32"/>
          <w:lang w:eastAsia="zh-CN"/>
        </w:rPr>
        <w:t>资料收集与调查</w:t>
      </w:r>
      <w:bookmarkEnd w:id="22"/>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明确开展绩效评价工作所需的资料收集与调查方案，包括资料收集内容与途径、数据资料来源以及具体的调查方法。调查方法通常包括案卷研究、实地调研、座谈及问卷调查等。应当尽可能明确调查对象、调查方法、调查内容、调查时间及地点等。如果调查对象涉及抽样，应当说明调查对象总体情况、样本总数、抽样方法及抽样比例。</w:t>
      </w:r>
    </w:p>
    <w:p>
      <w:pPr>
        <w:numPr>
          <w:ilvl w:val="0"/>
          <w:numId w:val="1"/>
        </w:numPr>
        <w:ind w:firstLine="643" w:firstLineChars="200"/>
        <w:outlineLvl w:val="1"/>
        <w:rPr>
          <w:rFonts w:hint="eastAsia" w:ascii="楷体" w:hAnsi="楷体" w:eastAsia="楷体" w:cs="楷体"/>
          <w:b/>
          <w:bCs w:val="0"/>
          <w:kern w:val="0"/>
          <w:sz w:val="32"/>
          <w:szCs w:val="32"/>
          <w:lang w:val="en-US" w:eastAsia="zh-CN" w:bidi="ar-SA"/>
        </w:rPr>
      </w:pPr>
      <w:bookmarkStart w:id="23" w:name="_Toc16220"/>
      <w:bookmarkStart w:id="24" w:name="_Toc5577"/>
      <w:r>
        <w:rPr>
          <w:rFonts w:hint="eastAsia" w:ascii="楷体" w:hAnsi="楷体" w:eastAsia="楷体" w:cs="楷体"/>
          <w:b/>
          <w:bCs w:val="0"/>
          <w:kern w:val="0"/>
          <w:sz w:val="32"/>
          <w:szCs w:val="32"/>
          <w:lang w:val="en-US" w:eastAsia="zh-CN" w:bidi="ar-SA"/>
        </w:rPr>
        <w:t>资料调查法</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numPr>
          <w:ilvl w:val="0"/>
          <w:numId w:val="1"/>
        </w:numPr>
        <w:ind w:left="0" w:leftChars="0" w:firstLine="643" w:firstLineChars="200"/>
        <w:outlineLvl w:val="1"/>
        <w:rPr>
          <w:rFonts w:hint="eastAsia" w:ascii="楷体" w:hAnsi="楷体" w:eastAsia="楷体" w:cs="楷体"/>
          <w:b/>
          <w:bCs w:val="0"/>
          <w:kern w:val="0"/>
          <w:sz w:val="32"/>
          <w:szCs w:val="32"/>
          <w:lang w:val="en-US" w:eastAsia="zh-CN" w:bidi="ar-SA"/>
        </w:rPr>
      </w:pPr>
      <w:bookmarkStart w:id="25" w:name="_Toc30498"/>
      <w:bookmarkStart w:id="26" w:name="_Toc25303"/>
      <w:r>
        <w:rPr>
          <w:rFonts w:hint="eastAsia" w:ascii="楷体" w:hAnsi="楷体" w:eastAsia="楷体" w:cs="楷体"/>
          <w:b/>
          <w:bCs w:val="0"/>
          <w:kern w:val="0"/>
          <w:sz w:val="32"/>
          <w:szCs w:val="32"/>
          <w:lang w:val="en-US" w:eastAsia="zh-CN" w:bidi="ar-SA"/>
        </w:rPr>
        <w:t>座谈调查法</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numPr>
          <w:ilvl w:val="0"/>
          <w:numId w:val="1"/>
        </w:numPr>
        <w:ind w:left="0" w:leftChars="0" w:firstLine="643" w:firstLineChars="200"/>
        <w:outlineLvl w:val="1"/>
        <w:rPr>
          <w:rFonts w:hint="eastAsia" w:ascii="楷体" w:hAnsi="楷体" w:eastAsia="楷体" w:cs="楷体"/>
          <w:b/>
          <w:bCs w:val="0"/>
          <w:kern w:val="0"/>
          <w:sz w:val="32"/>
          <w:szCs w:val="32"/>
          <w:lang w:val="en-US" w:eastAsia="zh-CN" w:bidi="ar-SA"/>
        </w:rPr>
      </w:pPr>
      <w:bookmarkStart w:id="27" w:name="_Toc18385"/>
      <w:bookmarkStart w:id="28" w:name="_Toc9514"/>
      <w:r>
        <w:rPr>
          <w:rFonts w:hint="eastAsia" w:ascii="楷体" w:hAnsi="楷体" w:eastAsia="楷体" w:cs="楷体"/>
          <w:b/>
          <w:bCs w:val="0"/>
          <w:kern w:val="0"/>
          <w:sz w:val="32"/>
          <w:szCs w:val="32"/>
          <w:lang w:val="en-US" w:eastAsia="zh-CN" w:bidi="ar-SA"/>
        </w:rPr>
        <w:t>走访调查法</w:t>
      </w:r>
      <w:bookmarkEnd w:id="27"/>
      <w:bookmarkEnd w:id="28"/>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rPr>
      </w:pPr>
      <w:bookmarkStart w:id="29" w:name="_Toc24756"/>
      <w:bookmarkStart w:id="30" w:name="_Toc24297"/>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四、绩效评价组织与实施</w:t>
      </w:r>
      <w:bookmarkEnd w:id="29"/>
      <w:bookmarkEnd w:id="30"/>
    </w:p>
    <w:p>
      <w:pPr>
        <w:pStyle w:val="3"/>
        <w:spacing w:before="0" w:after="0" w:line="240" w:lineRule="auto"/>
        <w:ind w:firstLine="643" w:firstLineChars="200"/>
        <w:jc w:val="left"/>
        <w:rPr>
          <w:rFonts w:hint="eastAsia" w:ascii="楷体" w:hAnsi="楷体" w:eastAsia="楷体" w:cs="楷体"/>
          <w:sz w:val="32"/>
          <w:szCs w:val="32"/>
        </w:rPr>
      </w:pPr>
      <w:bookmarkStart w:id="31" w:name="_Toc23659"/>
      <w:bookmarkStart w:id="32" w:name="_Toc7502"/>
      <w:r>
        <w:rPr>
          <w:rFonts w:hint="eastAsia" w:ascii="楷体" w:hAnsi="楷体" w:eastAsia="楷体" w:cs="楷体"/>
          <w:sz w:val="32"/>
          <w:szCs w:val="32"/>
        </w:rPr>
        <w:t>（一）明确项目负责人及项目团队的职责与分工</w:t>
      </w:r>
      <w:bookmarkEnd w:id="31"/>
      <w:bookmarkEnd w:id="32"/>
    </w:p>
    <w:p>
      <w:pPr>
        <w:pStyle w:val="16"/>
        <w:tabs>
          <w:tab w:val="left" w:pos="1607"/>
        </w:tabs>
        <w:spacing w:before="48"/>
        <w:ind w:firstLine="643"/>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1.绩效评价小组职责范围</w:t>
      </w:r>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3" w:name="_Toc23163"/>
      <w:bookmarkStart w:id="34" w:name="_Toc15226"/>
      <w:bookmarkStart w:id="35" w:name="_Toc8342"/>
      <w:bookmarkStart w:id="36" w:name="_Toc27301"/>
      <w:bookmarkStart w:id="37" w:name="_Toc24335"/>
      <w:bookmarkStart w:id="38" w:name="_Toc27641"/>
      <w:bookmarkStart w:id="39" w:name="_Toc9589"/>
      <w:bookmarkStart w:id="40" w:name="_Toc10324"/>
      <w:bookmarkStart w:id="41" w:name="_Toc24907"/>
      <w:bookmarkStart w:id="42" w:name="_Toc22162"/>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2、评价工作各相关当事方的职责</w:t>
      </w:r>
      <w:bookmarkEnd w:id="33"/>
      <w:bookmarkEnd w:id="34"/>
      <w:bookmarkEnd w:id="35"/>
      <w:bookmarkEnd w:id="36"/>
      <w:bookmarkEnd w:id="37"/>
      <w:bookmarkEnd w:id="38"/>
      <w:bookmarkEnd w:id="39"/>
      <w:bookmarkEnd w:id="40"/>
      <w:bookmarkEnd w:id="41"/>
      <w:bookmarkEnd w:id="4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2"/>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pStyle w:val="3"/>
        <w:spacing w:before="0" w:after="0" w:line="240" w:lineRule="auto"/>
        <w:ind w:firstLine="643" w:firstLineChars="200"/>
        <w:jc w:val="left"/>
        <w:rPr>
          <w:rFonts w:hint="eastAsia" w:ascii="楷体" w:hAnsi="楷体" w:eastAsia="楷体" w:cs="楷体"/>
          <w:sz w:val="32"/>
          <w:szCs w:val="32"/>
          <w:lang w:val="en-US" w:eastAsia="zh-CN"/>
        </w:rPr>
      </w:pPr>
      <w:bookmarkStart w:id="43" w:name="_Toc20178"/>
      <w:bookmarkStart w:id="44" w:name="_Toc25058"/>
    </w:p>
    <w:p>
      <w:pPr>
        <w:pStyle w:val="3"/>
        <w:spacing w:before="0" w:after="0" w:line="240" w:lineRule="auto"/>
        <w:ind w:firstLine="643"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（二）明确绩效评价工作质量控制措施</w:t>
      </w:r>
      <w:bookmarkEnd w:id="43"/>
      <w:bookmarkEnd w:id="44"/>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p>
    <w:p>
      <w:pPr>
        <w:ind w:firstLine="640" w:firstLineChars="200"/>
        <w:outlineLvl w:val="0"/>
        <w:rPr>
          <w:rFonts w:hint="eastAsia" w:ascii="黑体" w:hAnsi="黑体" w:eastAsia="黑体" w:cs="黑体"/>
          <w:kern w:val="2"/>
          <w:sz w:val="32"/>
          <w:szCs w:val="32"/>
          <w:lang w:val="en-US" w:eastAsia="zh-CN" w:bidi="ar-SA"/>
        </w:rPr>
      </w:pPr>
      <w:bookmarkStart w:id="45" w:name="_Toc12755"/>
      <w:r>
        <w:rPr>
          <w:rFonts w:hint="eastAsia" w:ascii="黑体" w:hAnsi="黑体" w:eastAsia="黑体" w:cs="黑体"/>
          <w:kern w:val="2"/>
          <w:sz w:val="32"/>
          <w:szCs w:val="32"/>
          <w:lang w:val="en-US" w:eastAsia="zh-CN" w:bidi="ar-SA"/>
        </w:rPr>
        <w:t>五、项目实施及资金使用情况</w:t>
      </w:r>
      <w:bookmarkEnd w:id="45"/>
    </w:p>
    <w:p>
      <w:pPr>
        <w:ind w:firstLine="643" w:firstLineChars="200"/>
        <w:outlineLvl w:val="1"/>
        <w:rPr>
          <w:rFonts w:hint="eastAsia" w:ascii="楷体" w:hAnsi="楷体" w:eastAsia="楷体" w:cs="楷体"/>
          <w:b/>
          <w:bCs/>
          <w:kern w:val="2"/>
          <w:sz w:val="32"/>
          <w:szCs w:val="32"/>
          <w:highlight w:val="none"/>
          <w:lang w:val="en-US" w:eastAsia="zh-CN" w:bidi="ar-SA"/>
        </w:rPr>
      </w:pPr>
      <w:bookmarkStart w:id="46" w:name="_Toc26083"/>
      <w:r>
        <w:rPr>
          <w:rFonts w:hint="eastAsia" w:ascii="楷体" w:hAnsi="楷体" w:eastAsia="楷体" w:cs="楷体"/>
          <w:b/>
          <w:bCs/>
          <w:kern w:val="2"/>
          <w:sz w:val="32"/>
          <w:szCs w:val="32"/>
          <w:highlight w:val="none"/>
          <w:lang w:val="en-US" w:eastAsia="zh-CN" w:bidi="ar-SA"/>
        </w:rPr>
        <w:t>（一）项目实施情况</w:t>
      </w:r>
      <w:bookmarkEnd w:id="46"/>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塞罕坝森林小镇改造提升项目</w:t>
      </w:r>
      <w:r>
        <w:rPr>
          <w:rFonts w:hint="eastAsia" w:ascii="宋体" w:hAnsi="宋体" w:eastAsia="宋体" w:cs="宋体"/>
          <w:kern w:val="2"/>
          <w:sz w:val="28"/>
          <w:szCs w:val="28"/>
          <w:highlight w:val="none"/>
          <w:lang w:val="en-US" w:eastAsia="zh-CN" w:bidi="ar-SA"/>
        </w:rPr>
        <w:t>使用2019年政府一般债券资金1000万元。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通过公开招标方式，于2017年9月20日确定围场满族蒙古族自治县兴源建筑安装有限公司为中标单位，中标价格按照中标通知书中约定的中标条款执行。2017年9月28日签订了塞罕坝森林小镇改造提升项目一体化总承包（EPC）施工合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2019年7月23日围场县信诚工程建设监理有限公司出具了工程质量评估报告，结论为：各分部工程验收合格，质量控制资料齐全完整，相关安全和功能抽查均符合要求，观感质量评价为好，该工程“合格”。</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同日，建设单位承德金财投资有限责任公司组织竣工验收，设计单位、监理单位、施工单位参加。验收结论：已完成设计图纸和施工合同约定的全部工作内容，各相关资料已归档，各项试验报告齐全，相关单位已出具质量合格文件，施工单位签订了质量保修书，该工程综合评价为合格工程。</w:t>
      </w:r>
    </w:p>
    <w:p>
      <w:pPr>
        <w:ind w:firstLine="643" w:firstLineChars="200"/>
        <w:outlineLvl w:val="1"/>
        <w:rPr>
          <w:rFonts w:hint="eastAsia" w:ascii="楷体" w:hAnsi="楷体" w:eastAsia="楷体" w:cs="楷体"/>
          <w:b/>
          <w:bCs/>
          <w:kern w:val="2"/>
          <w:sz w:val="32"/>
          <w:szCs w:val="32"/>
          <w:highlight w:val="none"/>
          <w:lang w:val="en-US" w:eastAsia="zh-CN" w:bidi="ar-SA"/>
        </w:rPr>
      </w:pPr>
      <w:bookmarkStart w:id="47" w:name="_Toc32742"/>
      <w:r>
        <w:rPr>
          <w:rFonts w:hint="eastAsia" w:ascii="楷体" w:hAnsi="楷体" w:eastAsia="楷体" w:cs="楷体"/>
          <w:b/>
          <w:bCs/>
          <w:kern w:val="2"/>
          <w:sz w:val="32"/>
          <w:szCs w:val="32"/>
          <w:highlight w:val="none"/>
          <w:lang w:val="en-US" w:eastAsia="zh-CN" w:bidi="ar-SA"/>
        </w:rPr>
        <w:t>（二）资金使用情况</w:t>
      </w:r>
      <w:bookmarkEnd w:id="47"/>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lang w:val="en-US" w:eastAsia="zh-CN" w:bidi="ar-SA"/>
        </w:rPr>
      </w:pPr>
      <w:r>
        <w:rPr>
          <w:rFonts w:hint="default" w:ascii="宋体" w:hAnsi="宋体" w:eastAsia="宋体" w:cs="宋体"/>
          <w:kern w:val="0"/>
          <w:sz w:val="28"/>
          <w:szCs w:val="28"/>
          <w:lang w:val="en-US" w:eastAsia="zh-CN" w:bidi="ar-SA"/>
        </w:rPr>
        <w:t>本项目估算总投资为13322.50万元，其中:工程费用11740.49万元，工程建设其他费用1043.24万元，预备费538.77万元。项目所需资金由林业厅投资1400万元，</w:t>
      </w:r>
      <w:r>
        <w:rPr>
          <w:rFonts w:hint="eastAsia" w:ascii="宋体" w:hAnsi="宋体" w:eastAsia="宋体" w:cs="宋体"/>
          <w:kern w:val="0"/>
          <w:sz w:val="28"/>
          <w:szCs w:val="28"/>
          <w:lang w:val="en-US" w:eastAsia="zh-CN" w:bidi="ar-SA"/>
        </w:rPr>
        <w:t>围场</w:t>
      </w:r>
      <w:r>
        <w:rPr>
          <w:rFonts w:hint="default" w:ascii="宋体" w:hAnsi="宋体" w:eastAsia="宋体" w:cs="宋体"/>
          <w:kern w:val="0"/>
          <w:sz w:val="28"/>
          <w:szCs w:val="28"/>
          <w:lang w:val="en-US" w:eastAsia="zh-CN" w:bidi="ar-SA"/>
        </w:rPr>
        <w:t>县财政补助资金4</w:t>
      </w:r>
      <w:r>
        <w:rPr>
          <w:rFonts w:hint="eastAsia" w:ascii="宋体" w:hAnsi="宋体" w:eastAsia="宋体" w:cs="宋体"/>
          <w:kern w:val="0"/>
          <w:sz w:val="28"/>
          <w:szCs w:val="28"/>
          <w:lang w:val="en-US" w:eastAsia="zh-CN" w:bidi="ar-SA"/>
        </w:rPr>
        <w:t>9</w:t>
      </w:r>
      <w:r>
        <w:rPr>
          <w:rFonts w:hint="default" w:ascii="宋体" w:hAnsi="宋体" w:eastAsia="宋体" w:cs="宋体"/>
          <w:kern w:val="0"/>
          <w:sz w:val="28"/>
          <w:szCs w:val="28"/>
          <w:lang w:val="en-US" w:eastAsia="zh-CN" w:bidi="ar-SA"/>
        </w:rPr>
        <w:t>2万元，商户及业主自筹</w:t>
      </w:r>
      <w:r>
        <w:rPr>
          <w:rFonts w:hint="eastAsia" w:ascii="宋体" w:hAnsi="宋体" w:eastAsia="宋体" w:cs="宋体"/>
          <w:kern w:val="0"/>
          <w:sz w:val="28"/>
          <w:szCs w:val="28"/>
          <w:lang w:val="en-US" w:eastAsia="zh-CN" w:bidi="ar-SA"/>
        </w:rPr>
        <w:t>2</w:t>
      </w:r>
      <w:r>
        <w:rPr>
          <w:rFonts w:hint="default" w:ascii="宋体" w:hAnsi="宋体" w:eastAsia="宋体" w:cs="宋体"/>
          <w:kern w:val="0"/>
          <w:sz w:val="28"/>
          <w:szCs w:val="28"/>
          <w:lang w:val="en-US" w:eastAsia="zh-CN" w:bidi="ar-SA"/>
        </w:rPr>
        <w:t>202万元，其余争取上级资金支持。</w:t>
      </w:r>
      <w:r>
        <w:rPr>
          <w:rFonts w:hint="eastAsia" w:ascii="宋体" w:hAnsi="宋体" w:eastAsia="宋体" w:cs="宋体"/>
          <w:kern w:val="0"/>
          <w:sz w:val="28"/>
          <w:szCs w:val="28"/>
          <w:lang w:val="en-US" w:eastAsia="zh-CN" w:bidi="ar-SA"/>
        </w:rPr>
        <w:t>其中使用2019年政府债券资金投入1000万元。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2019年6月20日支付工程款500万元，8月30日再次支付工程款500万元。所有支付凭证齐全，未发现有虚报、瞒报现象。记账清晰，回单和发票符合要求。</w:t>
      </w:r>
    </w:p>
    <w:p>
      <w:pPr>
        <w:ind w:firstLine="640" w:firstLineChars="200"/>
        <w:outlineLvl w:val="0"/>
        <w:rPr>
          <w:rFonts w:hint="eastAsia" w:ascii="黑体" w:hAnsi="黑体" w:eastAsia="黑体" w:cs="黑体"/>
          <w:kern w:val="2"/>
          <w:sz w:val="32"/>
          <w:szCs w:val="32"/>
          <w:lang w:val="en-US" w:eastAsia="zh-CN" w:bidi="ar-SA"/>
        </w:rPr>
      </w:pPr>
      <w:bookmarkStart w:id="48" w:name="_Toc26358"/>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val="en-US" w:eastAsia="zh-CN"/>
        </w:rPr>
        <w:t>绩效评价分析与结论</w:t>
      </w:r>
      <w:bookmarkEnd w:id="4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49" w:name="_Toc19306"/>
      <w:bookmarkStart w:id="50" w:name="_Toc16548"/>
      <w:r>
        <w:rPr>
          <w:rFonts w:hint="eastAsia" w:ascii="楷体" w:hAnsi="楷体" w:eastAsia="楷体" w:cs="楷体"/>
          <w:b/>
          <w:bCs w:val="0"/>
          <w:kern w:val="0"/>
          <w:sz w:val="32"/>
          <w:szCs w:val="32"/>
          <w:lang w:val="en-US" w:eastAsia="zh-CN"/>
        </w:rPr>
        <w:t>（一）绩效评价分析</w:t>
      </w:r>
      <w:bookmarkEnd w:id="49"/>
      <w:bookmarkEnd w:id="50"/>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2017年8月11日承德金财投资有限责任公司关于改建塞罕坝森林小镇改造提升项目在围场县发展改革局做了备案登记，设立过程符合政策规定。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实施单位按照项目所设定的绩效目标依据充分，投入可行，资金来源合规，符合客观实际，能够达到设定的目标。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实施单位严格按照设计方案实施，评价计算期包括项目建设期和项目竣工后的运营期，本项目建设期1年，运营期14年。依据绩效目标设定的绩效指标清晰、合理、细化、可衡量。通过对塞罕坝森林小镇改造提升，未来可持续发展得到了保障。</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绩效评价涉及到的可研方案、施工合同、竣工验收报告等相关资料齐全。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塞罕坝森林小镇改造提升项目新增债券资金安排的情况均已公示，本项目没有发现应该招标没有招标的情况。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④项目实施方案编制情况指标标准分值为3分，考评得分3分。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ascii="宋体" w:hAnsi="宋体" w:eastAsia="宋体" w:cs="宋体"/>
          <w:kern w:val="2"/>
          <w:sz w:val="28"/>
          <w:szCs w:val="28"/>
          <w:highlight w:val="none"/>
          <w:lang w:val="en-US" w:eastAsia="zh-CN" w:bidi="ar-SA"/>
        </w:rPr>
        <w:t>塞罕坝森林小镇改造提升</w:t>
      </w:r>
      <w:r>
        <w:rPr>
          <w:rFonts w:hint="eastAsia"/>
          <w:sz w:val="28"/>
          <w:szCs w:val="28"/>
          <w:lang w:val="en-US" w:eastAsia="zh-CN"/>
        </w:rPr>
        <w:t>项目实施方案编制合理、可行，无违反规定的项目实施。</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未发现资金有挪用、抽逃、延迟支付现象，项目建设资金使用合规，账务处理基本合规。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产出指标绩效评价设定分值为30分，考评得分28分。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塞罕坝森林小镇改造提升项目已完成的工程投资与计划实施的实际工程总投资基本吻合，主要工程量按照要求全部完成。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本项目于2018年6月30日已完工，2019年7月23日组织竣工验收，项目验收延迟扣减2分，通过验收的项目按照验收标准验收合格。</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效益指标绩效评价设定分值为30分，考评得分27分。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产生的社会效益主要从对社会影响来分析，项目建设完成后对所在地居民收入影响不大，在建设期间对项目所在地及周边的商业从业人员的收入有一定的负面影响，项目建成后，负面影响可能会转化成正面影响。对当地居民的生活水平和生活质量影响较大，居住、出行、休闲、购物环境大大提升。对当地居民的就业影响不大，主要是在建设期一部分商铺被迫关闭或搬迁从而造成一些周边商业从业人员失去工作，但是在项目建设期间和建成后又会提供数百个就业岗位。</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对不同利益群体的影响：当地政府是项目发起人，村委会时承办人。施工单位、设计单位、工程承包商、建材制造和销售企业等都是项目的受益人。周边其他企业、居民、事业单位是项目的受影响者，大部分受益，部分可能受到不利影响。</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通过本项目的建设完成，能够对社会效益有所改善</w:t>
      </w:r>
      <w:r>
        <w:rPr>
          <w:rFonts w:hint="default" w:ascii="宋体" w:hAnsi="宋体" w:eastAsia="宋体" w:cs="宋体"/>
          <w:kern w:val="2"/>
          <w:sz w:val="28"/>
          <w:szCs w:val="28"/>
          <w:highlight w:val="none"/>
          <w:lang w:val="en-US" w:eastAsia="zh-CN" w:bidi="ar-SA"/>
        </w:rPr>
        <w:t>,</w:t>
      </w:r>
      <w:r>
        <w:rPr>
          <w:rFonts w:hint="eastAsia" w:ascii="宋体" w:hAnsi="宋体" w:eastAsia="宋体" w:cs="宋体"/>
          <w:kern w:val="2"/>
          <w:sz w:val="28"/>
          <w:szCs w:val="28"/>
          <w:highlight w:val="none"/>
          <w:lang w:val="en-US" w:eastAsia="zh-CN" w:bidi="ar-SA"/>
        </w:rPr>
        <w:t>对生态环境大大提升。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是以社会环境效益为主，经济效益为辅的工程项目，但是社会环境效益的改善必然会带来一定的经济效益。本项目的建成将会大大改善周边环境，提升自然景观，带动旅游业以及工商贸产业经济的发展，通过对本项目的改造提升，对目前的社会环境和生态环境改善较大，对周边居民的生活环境也有了很大幅度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塞罕坝森林小镇改造提升项目为政府投资兴建的基础设施工程，债券资金投入的项目也多为社会公益性项目，故经济评价内容主要是国民经济评价。本项目产生的直接经济效益不明显。</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的建成，将会大大改善周边环境，带动旅游业和周边商业的经济发展，这些效应无形中会带来一定的间接经济效益，通过本项目可行性研究报告分析，间接经济效益按照1200万元/年计算，以后每年按照7%递增，项目建设带来的</w:t>
      </w:r>
      <w:r>
        <w:rPr>
          <w:rFonts w:hint="eastAsia" w:ascii="宋体" w:hAnsi="宋体" w:eastAsia="宋体" w:cs="宋体"/>
          <w:sz w:val="28"/>
          <w:szCs w:val="28"/>
          <w:highlight w:val="none"/>
          <w:lang w:val="en-US" w:eastAsia="zh-CN"/>
        </w:rPr>
        <w:t>间接经济效益和社会效益非常明显，并可持续发展，因此本项考核得分为7分。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51" w:name="_Toc26197"/>
      <w:bookmarkStart w:id="52" w:name="_Toc14098"/>
      <w:r>
        <w:rPr>
          <w:rFonts w:hint="eastAsia" w:ascii="楷体" w:hAnsi="楷体" w:eastAsia="楷体" w:cs="楷体"/>
          <w:b/>
          <w:bCs w:val="0"/>
          <w:kern w:val="0"/>
          <w:sz w:val="32"/>
          <w:szCs w:val="32"/>
          <w:lang w:eastAsia="zh-CN"/>
        </w:rPr>
        <w:t>（二）绩效评价结论</w:t>
      </w:r>
      <w:bookmarkEnd w:id="51"/>
      <w:bookmarkEnd w:id="5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绩效评价指标综合得分情况：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SA"/>
        </w:rPr>
        <w:t>围场县塞罕坝森林小镇改造提升项目绩效考评结果，其中：投入指标考评得分10分、管理指标考评得分30分、产出指标考评得分28分、效益指标考评得分27分。通过对各项指标的具体分析评价，汇总得出本次绩效评价考核综合得分为95分，总体评价为“优”</w:t>
      </w:r>
      <w:r>
        <w:rPr>
          <w:rFonts w:hint="eastAsia" w:ascii="宋体" w:hAnsi="宋体" w:eastAsia="宋体" w:cs="宋体"/>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通过项目建设，对社会效益影响是长期的，促进了围场县的经济繁荣。</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塞罕坝森林小镇改造提升项目组织和管理较好地执行了相关规定要求，组织管理有序，单位财务管理制度基本健全，对项目资金的监督管理总体有效，实施的经济效益和持续性明显。对周边人居生活环境有很大改善，带动旅游业发展，提升围场县旅游品牌及知名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eastAsia="zh-CN"/>
        </w:rPr>
      </w:pPr>
      <w:bookmarkStart w:id="53" w:name="_Toc15666"/>
      <w:bookmarkStart w:id="54" w:name="_Toc32395"/>
      <w:r>
        <w:rPr>
          <w:rFonts w:hint="eastAsia" w:ascii="黑体" w:hAnsi="黑体" w:eastAsia="黑体" w:cs="黑体"/>
          <w:b w:val="0"/>
          <w:bCs/>
          <w:kern w:val="0"/>
          <w:sz w:val="32"/>
          <w:szCs w:val="32"/>
          <w:lang w:eastAsia="zh-CN"/>
        </w:rPr>
        <w:t>七、存在的问题</w:t>
      </w:r>
      <w:bookmarkEnd w:id="53"/>
      <w:bookmarkEnd w:id="54"/>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涉及债券资金达1000万元，由于工程量较分散，在项目资金监管方面不便于管理，项目管理上也存在一些问题，个别项目资料不规范、不完善，项目竣工验收报告缺少日期，工程竣工验收滞后，未能按照施工进度整理资料，给工程管理和后期维护带来一定困难。</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建议：加强项目管理、建设程序及资金支付方面的管理。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55" w:name="_Toc15181"/>
      <w:bookmarkStart w:id="56" w:name="_Toc3768"/>
      <w:bookmarkStart w:id="57" w:name="_Toc19759"/>
      <w:bookmarkStart w:id="58" w:name="_Toc14541"/>
      <w:bookmarkStart w:id="59" w:name="_Toc108"/>
      <w:r>
        <w:rPr>
          <w:rFonts w:hint="eastAsia" w:ascii="黑体" w:hAnsi="黑体" w:eastAsia="黑体" w:cs="黑体"/>
          <w:b w:val="0"/>
          <w:bCs/>
          <w:kern w:val="0"/>
          <w:sz w:val="32"/>
          <w:szCs w:val="32"/>
          <w:lang w:val="en-US" w:eastAsia="zh-CN"/>
        </w:rPr>
        <w:t>八、整改落实情况</w:t>
      </w:r>
      <w:bookmarkEnd w:id="55"/>
      <w:bookmarkEnd w:id="56"/>
      <w:bookmarkEnd w:id="57"/>
      <w:bookmarkEnd w:id="58"/>
      <w:bookmarkEnd w:id="59"/>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针对绩效评价中发现的问题，</w:t>
      </w:r>
      <w:r>
        <w:rPr>
          <w:rFonts w:hint="eastAsia" w:ascii="宋体" w:hAnsi="宋体" w:eastAsia="宋体" w:cs="宋体"/>
          <w:sz w:val="28"/>
          <w:szCs w:val="28"/>
          <w:lang w:val="en-US" w:eastAsia="zh-CN"/>
        </w:rPr>
        <w:t>我方</w:t>
      </w:r>
      <w:r>
        <w:rPr>
          <w:rFonts w:hint="default" w:ascii="宋体" w:hAnsi="宋体" w:eastAsia="宋体" w:cs="宋体"/>
          <w:sz w:val="28"/>
          <w:szCs w:val="28"/>
          <w:lang w:val="en-US" w:eastAsia="zh-CN"/>
        </w:rPr>
        <w:t>提出整改</w:t>
      </w:r>
      <w:r>
        <w:rPr>
          <w:rFonts w:hint="eastAsia" w:ascii="宋体" w:hAnsi="宋体" w:eastAsia="宋体" w:cs="宋体"/>
          <w:sz w:val="28"/>
          <w:szCs w:val="28"/>
          <w:lang w:val="en-US" w:eastAsia="zh-CN"/>
        </w:rPr>
        <w:t>意见</w:t>
      </w:r>
      <w:r>
        <w:rPr>
          <w:rFonts w:hint="default" w:ascii="宋体" w:hAnsi="宋体" w:eastAsia="宋体" w:cs="宋体"/>
          <w:sz w:val="28"/>
          <w:szCs w:val="28"/>
          <w:lang w:val="en-US" w:eastAsia="zh-CN"/>
        </w:rPr>
        <w:t>，要求相关部门高度重视绩效评价发现的问题，全面核查，举一反三，完善制度，确保整改到位。</w:t>
      </w:r>
      <w:bookmarkStart w:id="60" w:name="_Toc18537"/>
      <w:bookmarkStart w:id="61" w:name="_Toc25406"/>
      <w:bookmarkStart w:id="62" w:name="_Toc4931"/>
      <w:bookmarkStart w:id="63" w:name="_Toc21468"/>
      <w:bookmarkStart w:id="64" w:name="_Toc20330"/>
      <w:bookmarkStart w:id="65" w:name="_Toc25053"/>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（一）强化资金管理</w:t>
      </w:r>
      <w:bookmarkEnd w:id="60"/>
      <w:bookmarkEnd w:id="61"/>
      <w:bookmarkEnd w:id="62"/>
      <w:bookmarkEnd w:id="63"/>
      <w:bookmarkEnd w:id="64"/>
      <w:bookmarkEnd w:id="65"/>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完善制度建设，切实落实资金使用单位、主管部门、财政部门及市县政府等管理主体的责任。严格执行政策文件规定，专项资金及时拨付和使用到位；进一步加强项目资金全程管理，</w:t>
      </w:r>
      <w:r>
        <w:rPr>
          <w:rFonts w:hint="eastAsia" w:ascii="宋体" w:hAnsi="宋体" w:eastAsia="宋体" w:cs="宋体"/>
          <w:sz w:val="28"/>
          <w:szCs w:val="28"/>
          <w:lang w:val="en-US" w:eastAsia="zh-CN"/>
        </w:rPr>
        <w:t>加强监督机制，</w:t>
      </w:r>
      <w:r>
        <w:rPr>
          <w:rFonts w:hint="default" w:ascii="宋体" w:hAnsi="宋体" w:eastAsia="宋体" w:cs="宋体"/>
          <w:sz w:val="28"/>
          <w:szCs w:val="28"/>
          <w:lang w:val="en-US" w:eastAsia="zh-CN"/>
        </w:rPr>
        <w:t>及时跟踪资金支出进度，提高资金支付效率和使用效益。</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66" w:name="_Toc9501"/>
      <w:bookmarkStart w:id="67" w:name="_Toc11075"/>
      <w:bookmarkStart w:id="68" w:name="_Toc18817"/>
      <w:bookmarkStart w:id="69" w:name="_Toc27001"/>
      <w:bookmarkStart w:id="70" w:name="_Toc21923"/>
      <w:bookmarkStart w:id="71" w:name="_Toc4448"/>
      <w:r>
        <w:rPr>
          <w:rFonts w:hint="eastAsia" w:ascii="楷体" w:hAnsi="楷体" w:eastAsia="楷体" w:cs="楷体"/>
          <w:b/>
          <w:bCs/>
          <w:sz w:val="32"/>
          <w:szCs w:val="32"/>
          <w:lang w:val="en-US" w:eastAsia="zh-CN"/>
        </w:rPr>
        <w:t>（二）强化项目管理</w:t>
      </w:r>
      <w:bookmarkEnd w:id="66"/>
      <w:bookmarkEnd w:id="67"/>
      <w:bookmarkEnd w:id="68"/>
      <w:bookmarkEnd w:id="69"/>
      <w:bookmarkEnd w:id="70"/>
      <w:bookmarkEnd w:id="71"/>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32"/>
          <w:szCs w:val="32"/>
        </w:rPr>
      </w:pPr>
      <w:r>
        <w:rPr>
          <w:rFonts w:hint="eastAsia" w:ascii="宋体" w:hAnsi="宋体" w:eastAsia="宋体" w:cs="宋体"/>
          <w:sz w:val="28"/>
          <w:szCs w:val="28"/>
          <w:lang w:val="en-US" w:eastAsia="zh-CN"/>
        </w:rPr>
        <w:t>进一步完善各类档案资料，加强信息化管理，按上级有关文件规定，认真做好相关信息收集，录入工作；落实工程质量和安全相关制度规定，不断加强项目的后期监管、指导工作</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72" w:name="_Toc20514"/>
      <w:bookmarkStart w:id="73" w:name="_Toc31557"/>
      <w:bookmarkStart w:id="74" w:name="_Toc10538"/>
      <w:bookmarkStart w:id="75" w:name="_Toc28194"/>
      <w:bookmarkStart w:id="76" w:name="_Toc30614"/>
      <w:bookmarkStart w:id="77" w:name="_Toc19601"/>
      <w:r>
        <w:rPr>
          <w:rFonts w:hint="eastAsia" w:ascii="黑体" w:hAnsi="黑体" w:eastAsia="黑体" w:cs="黑体"/>
          <w:b w:val="0"/>
          <w:bCs/>
          <w:kern w:val="0"/>
          <w:sz w:val="32"/>
          <w:szCs w:val="32"/>
          <w:lang w:val="en-US" w:eastAsia="zh-CN"/>
        </w:rPr>
        <w:t>九、意见与建议</w:t>
      </w:r>
      <w:bookmarkEnd w:id="72"/>
      <w:bookmarkEnd w:id="73"/>
      <w:bookmarkEnd w:id="74"/>
      <w:bookmarkEnd w:id="75"/>
      <w:bookmarkEnd w:id="76"/>
      <w:bookmarkEnd w:id="77"/>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8" w:name="_Toc25821"/>
      <w:bookmarkStart w:id="79" w:name="_Toc5786"/>
      <w:bookmarkStart w:id="80" w:name="_Toc31396"/>
      <w:bookmarkStart w:id="81" w:name="_Toc28618"/>
      <w:bookmarkStart w:id="82" w:name="_Toc7010"/>
      <w:bookmarkStart w:id="83" w:name="_Toc26763"/>
      <w:r>
        <w:rPr>
          <w:rFonts w:hint="eastAsia" w:ascii="楷体" w:hAnsi="楷体" w:eastAsia="楷体" w:cs="楷体"/>
          <w:b/>
          <w:bCs/>
          <w:sz w:val="32"/>
          <w:szCs w:val="32"/>
          <w:lang w:val="en-US" w:eastAsia="zh-CN"/>
        </w:rPr>
        <w:t>（一）强化绩效理念，深入推进评价工作</w:t>
      </w:r>
      <w:bookmarkEnd w:id="78"/>
      <w:bookmarkEnd w:id="79"/>
      <w:bookmarkEnd w:id="80"/>
      <w:bookmarkEnd w:id="81"/>
      <w:bookmarkEnd w:id="82"/>
      <w:bookmarkEnd w:id="83"/>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4" w:name="_Toc31450"/>
      <w:bookmarkStart w:id="85" w:name="_Toc21411"/>
      <w:bookmarkStart w:id="86" w:name="_Toc6863"/>
      <w:bookmarkStart w:id="87" w:name="_Toc11860"/>
      <w:bookmarkStart w:id="88" w:name="_Toc10505"/>
      <w:bookmarkStart w:id="89" w:name="_Toc14241"/>
      <w:r>
        <w:rPr>
          <w:rFonts w:hint="eastAsia" w:ascii="楷体" w:hAnsi="楷体" w:eastAsia="楷体" w:cs="楷体"/>
          <w:b/>
          <w:bCs/>
          <w:sz w:val="32"/>
          <w:szCs w:val="32"/>
          <w:lang w:val="en-US" w:eastAsia="zh-CN"/>
        </w:rPr>
        <w:t>（二）强化事前准备，切实提升评价质量</w:t>
      </w:r>
      <w:bookmarkEnd w:id="84"/>
      <w:bookmarkEnd w:id="85"/>
      <w:bookmarkEnd w:id="86"/>
      <w:bookmarkEnd w:id="87"/>
      <w:bookmarkEnd w:id="88"/>
      <w:bookmarkEnd w:id="89"/>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90" w:name="_Toc3001"/>
      <w:bookmarkStart w:id="91" w:name="_Toc21034"/>
      <w:bookmarkStart w:id="92" w:name="_Toc30061"/>
      <w:bookmarkStart w:id="93" w:name="_Toc11787"/>
      <w:bookmarkStart w:id="94" w:name="_Toc10592"/>
      <w:bookmarkStart w:id="95" w:name="_Toc11459"/>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（三）强化结果应用，不断巩固评价</w:t>
      </w:r>
      <w:bookmarkEnd w:id="90"/>
      <w:bookmarkEnd w:id="91"/>
      <w:bookmarkEnd w:id="92"/>
      <w:bookmarkEnd w:id="93"/>
      <w:bookmarkEnd w:id="94"/>
      <w:r>
        <w:rPr>
          <w:rFonts w:hint="eastAsia" w:ascii="楷体" w:hAnsi="楷体" w:eastAsia="楷体" w:cs="楷体"/>
          <w:b/>
          <w:bCs/>
          <w:sz w:val="32"/>
          <w:szCs w:val="32"/>
          <w:lang w:val="en-US" w:eastAsia="zh-CN"/>
        </w:rPr>
        <w:t>成效</w:t>
      </w:r>
      <w:bookmarkEnd w:id="95"/>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加强评价结果的运用，将绩效评价结果纳入对区县和部门的年终考核中来，成为考核奖惩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6" w:name="_Toc21546"/>
      <w:r>
        <w:rPr>
          <w:rFonts w:hint="eastAsia" w:ascii="黑体" w:hAnsi="黑体" w:eastAsia="黑体" w:cs="黑体"/>
          <w:b w:val="0"/>
          <w:bCs/>
          <w:kern w:val="0"/>
          <w:sz w:val="32"/>
          <w:szCs w:val="32"/>
          <w:lang w:val="en-US" w:eastAsia="zh-CN"/>
        </w:rPr>
        <w:t>十、附件</w:t>
      </w:r>
      <w:bookmarkEnd w:id="96"/>
      <w:bookmarkStart w:id="97" w:name="_Toc17222"/>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绩效评价指标体系得分表</w:t>
      </w:r>
      <w:bookmarkEnd w:id="97"/>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b/>
          <w:bCs/>
          <w:sz w:val="32"/>
          <w:szCs w:val="32"/>
          <w:lang w:val="en-US" w:eastAsia="zh-CN"/>
        </w:rPr>
      </w:pPr>
    </w:p>
    <w:p>
      <w:pPr>
        <w:adjustRightInd w:val="0"/>
        <w:snapToGrid w:val="0"/>
        <w:spacing w:line="540" w:lineRule="exact"/>
        <w:outlineLvl w:val="0"/>
        <w:rPr>
          <w:rFonts w:asciiTheme="minorEastAsia" w:hAnsiTheme="minorEastAsia"/>
          <w:sz w:val="32"/>
          <w:szCs w:val="32"/>
        </w:rPr>
      </w:pPr>
      <w:bookmarkStart w:id="98" w:name="_Toc15162"/>
      <w:r>
        <w:rPr>
          <w:rFonts w:hint="eastAsia" w:asciiTheme="minorEastAsia" w:hAnsiTheme="minorEastAsia"/>
          <w:sz w:val="32"/>
          <w:szCs w:val="32"/>
        </w:rPr>
        <w:t>承德燕山会计师事务所         中国注册会计师：崔春华</w:t>
      </w:r>
      <w:bookmarkEnd w:id="98"/>
    </w:p>
    <w:p>
      <w:pPr>
        <w:adjustRightInd w:val="0"/>
        <w:snapToGrid w:val="0"/>
        <w:spacing w:line="540" w:lineRule="exact"/>
        <w:ind w:firstLine="640" w:firstLineChars="200"/>
        <w:outlineLvl w:val="0"/>
        <w:rPr>
          <w:rFonts w:asciiTheme="minorEastAsia" w:hAnsiTheme="minorEastAsia"/>
          <w:sz w:val="32"/>
          <w:szCs w:val="32"/>
        </w:rPr>
      </w:pPr>
      <w:bookmarkStart w:id="99" w:name="_Toc14815"/>
      <w:r>
        <w:rPr>
          <w:rFonts w:hint="eastAsia" w:asciiTheme="minorEastAsia" w:hAnsiTheme="minorEastAsia"/>
          <w:sz w:val="32"/>
          <w:szCs w:val="32"/>
        </w:rPr>
        <w:t>有限责任公司</w:t>
      </w:r>
      <w:bookmarkEnd w:id="99"/>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100"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100"/>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32"/>
          <w:szCs w:val="32"/>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b/>
          <w:bCs/>
          <w:sz w:val="32"/>
          <w:szCs w:val="3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101" w:name="_Toc29542"/>
      <w:r>
        <w:rPr>
          <w:rFonts w:hint="eastAsia" w:asciiTheme="minorEastAsia" w:hAnsiTheme="minorEastAsia"/>
          <w:sz w:val="32"/>
          <w:szCs w:val="32"/>
        </w:rPr>
        <w:t>二○</w:t>
      </w:r>
      <w:r>
        <w:rPr>
          <w:rFonts w:hint="eastAsia" w:asciiTheme="minorEastAsia" w:hAnsiTheme="minorEastAsia"/>
          <w:sz w:val="32"/>
          <w:szCs w:val="32"/>
          <w:lang w:eastAsia="zh-CN"/>
        </w:rPr>
        <w:t>二一〇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二十五</w:t>
      </w:r>
      <w:r>
        <w:rPr>
          <w:rFonts w:hint="eastAsia" w:asciiTheme="minorEastAsia" w:hAnsiTheme="minorEastAsia"/>
          <w:sz w:val="32"/>
          <w:szCs w:val="32"/>
        </w:rPr>
        <w:t>日</w:t>
      </w:r>
      <w:bookmarkEnd w:id="101"/>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sz w:val="28"/>
          <w:szCs w:val="28"/>
          <w:lang w:eastAsia="zh-CN"/>
        </w:rPr>
        <w:t>塞罕坝森林小镇改造提升项目绩效评价指标体系得分表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both"/>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both"/>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项目的建设对社会效益明显提升得8分，社会效益有所改善得6分，社会效益不明显得4分，社会效益差不得分；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95</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abstractNum w:abstractNumId="1">
    <w:nsid w:val="F6ACA264"/>
    <w:multiLevelType w:val="singleLevel"/>
    <w:tmpl w:val="F6ACA2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067424"/>
    <w:rsid w:val="03B73450"/>
    <w:rsid w:val="047E3D7B"/>
    <w:rsid w:val="06B3136F"/>
    <w:rsid w:val="09DF3A36"/>
    <w:rsid w:val="0A617961"/>
    <w:rsid w:val="0FF14209"/>
    <w:rsid w:val="11CA6AB4"/>
    <w:rsid w:val="13426D82"/>
    <w:rsid w:val="14991F13"/>
    <w:rsid w:val="179E01C8"/>
    <w:rsid w:val="18B61BBD"/>
    <w:rsid w:val="19B12636"/>
    <w:rsid w:val="1C0818FD"/>
    <w:rsid w:val="1D187914"/>
    <w:rsid w:val="21C358CA"/>
    <w:rsid w:val="27DD72F2"/>
    <w:rsid w:val="284D6241"/>
    <w:rsid w:val="2B284D4B"/>
    <w:rsid w:val="2C137100"/>
    <w:rsid w:val="2D436272"/>
    <w:rsid w:val="300A5032"/>
    <w:rsid w:val="327F7BC1"/>
    <w:rsid w:val="352E4F71"/>
    <w:rsid w:val="35E22D27"/>
    <w:rsid w:val="39FB1AB6"/>
    <w:rsid w:val="3BB5552B"/>
    <w:rsid w:val="3D7533AC"/>
    <w:rsid w:val="41A52C9E"/>
    <w:rsid w:val="46437D54"/>
    <w:rsid w:val="47C37A03"/>
    <w:rsid w:val="48771478"/>
    <w:rsid w:val="48B172F9"/>
    <w:rsid w:val="4A924A90"/>
    <w:rsid w:val="4B78491D"/>
    <w:rsid w:val="4DF57240"/>
    <w:rsid w:val="4F5D274A"/>
    <w:rsid w:val="4FDE5037"/>
    <w:rsid w:val="54252E1D"/>
    <w:rsid w:val="5C25663A"/>
    <w:rsid w:val="5EA468EF"/>
    <w:rsid w:val="64D469BE"/>
    <w:rsid w:val="710016B0"/>
    <w:rsid w:val="712B4C1F"/>
    <w:rsid w:val="75840E38"/>
    <w:rsid w:val="774042E1"/>
    <w:rsid w:val="77AB17FD"/>
    <w:rsid w:val="79C53A7B"/>
    <w:rsid w:val="7BFF307F"/>
    <w:rsid w:val="7D87276F"/>
    <w:rsid w:val="7F2566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autoRedefine/>
    <w:qFormat/>
    <w:uiPriority w:val="99"/>
    <w:pPr>
      <w:ind w:firstLine="420"/>
    </w:pPr>
  </w:style>
  <w:style w:type="paragraph" w:styleId="16">
    <w:name w:val="List Paragraph"/>
    <w:basedOn w:val="1"/>
    <w:autoRedefine/>
    <w:unhideWhenUsed/>
    <w:qFormat/>
    <w:uiPriority w:val="99"/>
    <w:pPr>
      <w:ind w:firstLine="420" w:firstLineChars="200"/>
    </w:p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2021-03-04T00:55:00Z</cp:lastPrinted>
  <dcterms:modified xsi:type="dcterms:W3CDTF">2023-12-28T01:36:18Z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39BCDA679A114D1891975A6CF10755C4</vt:lpwstr>
  </property>
</Properties>
</file>