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lang w:val="en-US" w:eastAsia="zh-CN"/>
        </w:rPr>
        <w:t>围场县</w:t>
      </w:r>
      <w:r>
        <w:rPr>
          <w:rFonts w:hint="eastAsia" w:ascii="宋体" w:hAnsi="宋体" w:eastAsia="宋体" w:cs="宋体"/>
          <w:b/>
          <w:bCs/>
          <w:sz w:val="52"/>
          <w:szCs w:val="52"/>
          <w:highlight w:val="none"/>
          <w:lang w:val="en-US" w:eastAsia="zh-CN"/>
        </w:rPr>
        <w:t>林业和草原局龙头山</w:t>
      </w:r>
    </w:p>
    <w:p>
      <w:pPr>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highlight w:val="none"/>
          <w:lang w:val="en-US" w:eastAsia="zh-CN"/>
        </w:rPr>
        <w:t>园区绿化工程</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default"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default" w:asciiTheme="minorEastAsia" w:hAnsiTheme="minorEastAsia" w:cstheme="minorEastAsia"/>
          <w:b/>
          <w:bCs/>
          <w:sz w:val="32"/>
          <w:szCs w:val="32"/>
          <w:u w:val="single"/>
          <w:lang w:val="en-US" w:eastAsia="zh-CN"/>
        </w:rPr>
        <w:t>25</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default"/>
          <w:sz w:val="32"/>
          <w:szCs w:val="32"/>
          <w:lang w:val="en-US"/>
        </w:rPr>
        <w:t>0</w:t>
      </w:r>
      <w:r>
        <w:rPr>
          <w:rFonts w:hint="eastAsia"/>
          <w:sz w:val="32"/>
          <w:szCs w:val="32"/>
        </w:rPr>
        <w:t>）第</w:t>
      </w:r>
      <w:r>
        <w:rPr>
          <w:rFonts w:hint="default"/>
          <w:sz w:val="32"/>
          <w:szCs w:val="32"/>
          <w:lang w:val="en-US" w:eastAsia="zh-CN"/>
        </w:rPr>
        <w:t>253</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default"/>
          <w:sz w:val="32"/>
          <w:szCs w:val="32"/>
          <w:lang w:val="en-US"/>
        </w:rPr>
        <w:t>0</w:t>
      </w:r>
      <w:r>
        <w:rPr>
          <w:rFonts w:hint="eastAsia"/>
          <w:sz w:val="32"/>
          <w:szCs w:val="32"/>
        </w:rPr>
        <w:t>-</w:t>
      </w:r>
      <w:r>
        <w:rPr>
          <w:rFonts w:hint="default"/>
          <w:sz w:val="32"/>
          <w:szCs w:val="32"/>
          <w:lang w:val="en-US"/>
        </w:rPr>
        <w:t>12</w:t>
      </w:r>
      <w:r>
        <w:rPr>
          <w:rFonts w:hint="eastAsia"/>
          <w:sz w:val="32"/>
          <w:szCs w:val="32"/>
        </w:rPr>
        <w:t>-</w:t>
      </w:r>
      <w:r>
        <w:rPr>
          <w:rFonts w:hint="default"/>
          <w:sz w:val="32"/>
          <w:szCs w:val="32"/>
          <w:lang w:val="en-US"/>
        </w:rPr>
        <w:t>25</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default" w:ascii="仿宋" w:hAnsi="仿宋" w:eastAsia="仿宋"/>
          <w:b/>
          <w:sz w:val="24"/>
          <w:lang w:val="en-US"/>
        </w:rPr>
        <w:t>0</w:t>
      </w:r>
      <w:r>
        <w:rPr>
          <w:rFonts w:hint="eastAsia" w:ascii="仿宋" w:hAnsi="仿宋" w:eastAsia="仿宋"/>
          <w:b/>
          <w:sz w:val="24"/>
        </w:rPr>
        <w:t>）第</w:t>
      </w:r>
      <w:r>
        <w:rPr>
          <w:rFonts w:hint="default" w:ascii="仿宋" w:hAnsi="仿宋" w:eastAsia="仿宋"/>
          <w:b/>
          <w:sz w:val="24"/>
          <w:lang w:val="en-US" w:eastAsia="zh-CN"/>
        </w:rPr>
        <w:t>253</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4</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23</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both"/>
        <w:rPr>
          <w:rFonts w:hint="eastAsia" w:ascii="宋体" w:hAnsi="宋体" w:eastAsia="宋体" w:cs="宋体"/>
          <w:b/>
          <w:bCs/>
          <w:sz w:val="32"/>
          <w:szCs w:val="32"/>
          <w:lang w:eastAsia="zh-CN"/>
        </w:rPr>
      </w:pPr>
    </w:p>
    <w:p>
      <w:pPr>
        <w:jc w:val="center"/>
        <w:rPr>
          <w:rFonts w:hint="eastAsia" w:ascii="宋体" w:hAnsi="宋体" w:eastAsia="宋体" w:cs="宋体"/>
          <w:b/>
          <w:bCs/>
          <w:sz w:val="36"/>
          <w:szCs w:val="36"/>
          <w:lang w:val="en-US" w:eastAsia="zh-CN"/>
        </w:rPr>
      </w:pPr>
      <w:bookmarkStart w:id="0" w:name="_Toc13259"/>
      <w:bookmarkStart w:id="1" w:name="_Toc29565"/>
      <w:bookmarkStart w:id="2" w:name="_Toc7123"/>
      <w:bookmarkStart w:id="3" w:name="_Toc32502"/>
      <w:bookmarkStart w:id="4" w:name="_Toc25062"/>
      <w:r>
        <w:rPr>
          <w:rFonts w:hint="eastAsia" w:ascii="宋体" w:hAnsi="宋体" w:eastAsia="宋体" w:cs="宋体"/>
          <w:b/>
          <w:bCs/>
          <w:sz w:val="36"/>
          <w:szCs w:val="36"/>
          <w:lang w:val="en-US" w:eastAsia="zh-CN"/>
        </w:rPr>
        <w:t>围场县</w:t>
      </w:r>
      <w:bookmarkEnd w:id="0"/>
      <w:bookmarkEnd w:id="1"/>
      <w:r>
        <w:rPr>
          <w:rFonts w:hint="eastAsia" w:ascii="宋体" w:hAnsi="宋体" w:eastAsia="宋体" w:cs="宋体"/>
          <w:b/>
          <w:bCs/>
          <w:sz w:val="36"/>
          <w:szCs w:val="36"/>
          <w:lang w:val="en-US" w:eastAsia="zh-CN"/>
        </w:rPr>
        <w:t>林业和草原局龙头山园区绿化工程</w:t>
      </w:r>
    </w:p>
    <w:p>
      <w:pPr>
        <w:jc w:val="center"/>
        <w:outlineLvl w:val="0"/>
        <w:rPr>
          <w:rFonts w:hint="eastAsia" w:ascii="宋体" w:hAnsi="宋体" w:eastAsia="宋体" w:cs="宋体"/>
          <w:b/>
          <w:bCs/>
          <w:sz w:val="36"/>
          <w:szCs w:val="36"/>
          <w:lang w:eastAsia="zh-CN"/>
        </w:rPr>
      </w:pPr>
      <w:bookmarkStart w:id="5" w:name="_Toc26503"/>
      <w:bookmarkStart w:id="6" w:name="_Toc3241"/>
      <w:r>
        <w:rPr>
          <w:rFonts w:hint="eastAsia" w:ascii="宋体" w:hAnsi="宋体" w:eastAsia="宋体" w:cs="宋体"/>
          <w:b/>
          <w:bCs/>
          <w:sz w:val="36"/>
          <w:szCs w:val="36"/>
          <w:lang w:eastAsia="zh-CN"/>
        </w:rPr>
        <w:t>一般债券资金绩效评价报告</w:t>
      </w:r>
      <w:bookmarkEnd w:id="2"/>
      <w:bookmarkEnd w:id="3"/>
      <w:bookmarkEnd w:id="4"/>
      <w:bookmarkEnd w:id="5"/>
      <w:bookmarkEnd w:id="6"/>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绩效评价</w:t>
      </w:r>
      <w:r>
        <w:rPr>
          <w:rFonts w:hint="eastAsia" w:ascii="宋体" w:hAnsi="宋体" w:eastAsia="宋体" w:cs="宋体"/>
          <w:sz w:val="28"/>
          <w:szCs w:val="28"/>
        </w:rPr>
        <w:t>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围场县林业和草原局龙头山园区绿化工程新增一般债券资金使用情况做绩效评价工作。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w:t>
      </w:r>
      <w:r>
        <w:rPr>
          <w:rFonts w:hint="eastAsia" w:ascii="宋体" w:hAnsi="宋体" w:eastAsia="宋体" w:cs="宋体"/>
          <w:sz w:val="28"/>
          <w:szCs w:val="28"/>
          <w:lang w:eastAsia="zh-CN"/>
        </w:rPr>
        <w:t>券</w:t>
      </w:r>
      <w:r>
        <w:rPr>
          <w:rFonts w:hint="eastAsia" w:ascii="宋体" w:hAnsi="宋体" w:eastAsia="宋体" w:cs="宋体"/>
          <w:sz w:val="28"/>
          <w:szCs w:val="28"/>
        </w:rPr>
        <w:t>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7" w:name="_Toc8932"/>
      <w:bookmarkStart w:id="8" w:name="_Toc27945"/>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7"/>
      <w:bookmarkEnd w:id="8"/>
    </w:p>
    <w:p>
      <w:pPr>
        <w:spacing w:line="600" w:lineRule="exact"/>
        <w:ind w:firstLine="643" w:firstLineChars="200"/>
        <w:outlineLvl w:val="1"/>
        <w:rPr>
          <w:rFonts w:hint="eastAsia" w:ascii="楷体" w:hAnsi="楷体" w:eastAsia="楷体" w:cs="楷体"/>
          <w:b/>
          <w:bCs w:val="0"/>
          <w:sz w:val="32"/>
          <w:szCs w:val="32"/>
          <w:lang w:eastAsia="zh-CN"/>
        </w:rPr>
      </w:pPr>
      <w:bookmarkStart w:id="9" w:name="_Toc1188"/>
      <w:bookmarkStart w:id="10" w:name="_Toc3023"/>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val="en-US" w:eastAsia="zh-CN"/>
        </w:rPr>
        <w:t>中华人民共和国</w:t>
      </w:r>
      <w:bookmarkStart w:id="93" w:name="_GoBack"/>
      <w:bookmarkEnd w:id="93"/>
      <w:r>
        <w:rPr>
          <w:rFonts w:hint="eastAsia" w:ascii="宋体" w:hAnsi="宋体" w:eastAsia="宋体" w:cs="宋体"/>
          <w:sz w:val="28"/>
          <w:szCs w:val="28"/>
        </w:rPr>
        <w:t>预算法》和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kern w:val="2"/>
          <w:sz w:val="28"/>
          <w:szCs w:val="28"/>
          <w:highlight w:val="yellow"/>
          <w:lang w:val="en-US" w:eastAsia="zh-CN" w:bidi="ar-SA"/>
        </w:rPr>
      </w:pPr>
      <w:r>
        <w:rPr>
          <w:rFonts w:hint="eastAsia" w:ascii="宋体" w:hAnsi="宋体" w:eastAsia="宋体" w:cs="宋体"/>
          <w:sz w:val="28"/>
          <w:szCs w:val="28"/>
          <w:highlight w:val="none"/>
          <w:lang w:eastAsia="zh-CN"/>
        </w:rPr>
        <w:t>其中本次投入</w:t>
      </w:r>
      <w:r>
        <w:rPr>
          <w:rFonts w:hint="eastAsia" w:ascii="宋体" w:hAnsi="宋体" w:eastAsia="宋体" w:cs="宋体"/>
          <w:sz w:val="28"/>
          <w:szCs w:val="28"/>
          <w:lang w:val="en-US" w:eastAsia="zh-CN"/>
        </w:rPr>
        <w:t>围场县林业和草原局龙头山园区绿化工程</w:t>
      </w:r>
      <w:r>
        <w:rPr>
          <w:rFonts w:hint="eastAsia" w:ascii="宋体" w:hAnsi="宋体" w:eastAsia="宋体" w:cs="宋体"/>
          <w:sz w:val="28"/>
          <w:szCs w:val="28"/>
          <w:highlight w:val="none"/>
          <w:lang w:val="en-US" w:eastAsia="zh-CN"/>
        </w:rPr>
        <w:t>项目</w:t>
      </w:r>
      <w:r>
        <w:rPr>
          <w:rFonts w:hint="eastAsia" w:ascii="宋体" w:hAnsi="宋体" w:eastAsia="宋体" w:cs="宋体"/>
          <w:sz w:val="28"/>
          <w:szCs w:val="28"/>
          <w:highlight w:val="none"/>
          <w:lang w:eastAsia="zh-CN"/>
        </w:rPr>
        <w:t>的债券资金共计</w:t>
      </w:r>
      <w:r>
        <w:rPr>
          <w:rFonts w:hint="eastAsia" w:ascii="宋体" w:hAnsi="宋体" w:eastAsia="宋体" w:cs="宋体"/>
          <w:sz w:val="28"/>
          <w:szCs w:val="28"/>
          <w:highlight w:val="none"/>
          <w:lang w:val="en-US" w:eastAsia="zh-CN"/>
        </w:rPr>
        <w:t>37.55万元。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围场县林业和草原局龙头山园区绿化工程</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围场满族蒙古族自治县龙头山</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lang w:val="en-US" w:eastAsia="zh-CN"/>
        </w:rPr>
        <w:t>围场满族蒙古族自治县林业和草原局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龙头山镇建材园区、龙头山镇六顺现代物流园区位于围场满族蒙古族自治县龙头山镇龙头山村。按照县委、县政府统一规划，满足县城发展土地需要，“产业园区”是执行城市产业职能的重要空间形态，园区在改善区域投资环境、引进外资、促进产业结构调整和发展经济等方面发挥积极的辐射、示范和带动作用，成为城市经济腾飞的助推器，而园区绿化也是一项必不可少的任务，栽种植物可改善环境，并在维持生态平衡方面起多种作用，补充空气中的氧、防尘、减噪等。</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项目区内总人口12457人，其中农业人口12176人，劳动力7530人；国内生产总值21712元，其中农业总产值18093元，农业产值8312元，林业产值253元，牧业产值9528元；粮食总产量2868000公斤，人均占有粮食230.2公斤。</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土地总面积195360亩。林业用地140100亩，牧草地270亩，其中现有草地190亩，适宜种草地80亩，耕地44100亩，其它用地10890亩，森林覆盖率为50.9%</w:t>
      </w:r>
      <w:r>
        <w:rPr>
          <w:rFonts w:hint="eastAsia" w:ascii="宋体" w:hAnsi="宋体" w:eastAsia="宋体" w:cs="宋体"/>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eastAsia="宋体" w:cs="宋体"/>
          <w:sz w:val="28"/>
          <w:szCs w:val="28"/>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龙头山镇建材园区、六顺现代物流园区绿化项目建设内容：建材园区金叶榆 299 株，丁香 209 丛，紫叶稠李 212 株，金叶垂榆 10 株，银中杨 254 株，垂柳 86 株，共计 1070 株；六顺现代物流园区丁香 23 丛，紫叶稠李24 株，金叶垂榆 15 株，银中杨 309 株，密枝红叶李 9株，金叶榆地球 12 株，红瑞木 13 株，沙地柏 22 株， 云杉 20 株，共计 447 株。本项目于2019年10月11日</w:t>
      </w:r>
      <w:r>
        <w:rPr>
          <w:rFonts w:hint="default" w:ascii="宋体" w:hAnsi="宋体" w:eastAsia="宋体" w:cs="宋体"/>
          <w:sz w:val="28"/>
          <w:szCs w:val="28"/>
          <w:highlight w:val="none"/>
          <w:lang w:val="en-US" w:eastAsia="zh-CN"/>
        </w:rPr>
        <w:t>经过磋商小组综合评审，并报经项目采购领导小组确认，</w:t>
      </w:r>
      <w:r>
        <w:rPr>
          <w:rFonts w:hint="eastAsia" w:ascii="宋体" w:hAnsi="宋体" w:eastAsia="宋体" w:cs="宋体"/>
          <w:sz w:val="28"/>
          <w:szCs w:val="28"/>
          <w:highlight w:val="none"/>
          <w:lang w:val="en-US" w:eastAsia="zh-CN"/>
        </w:rPr>
        <w:t>确定</w:t>
      </w:r>
      <w:r>
        <w:rPr>
          <w:rFonts w:hint="default" w:ascii="宋体" w:hAnsi="宋体" w:eastAsia="宋体" w:cs="宋体"/>
          <w:sz w:val="28"/>
          <w:szCs w:val="28"/>
          <w:highlight w:val="none"/>
          <w:lang w:val="en-US" w:eastAsia="zh-CN"/>
        </w:rPr>
        <w:t>承德木兰林业集团有限责任公司</w:t>
      </w:r>
      <w:r>
        <w:rPr>
          <w:rFonts w:hint="eastAsia" w:ascii="宋体" w:hAnsi="宋体" w:eastAsia="宋体" w:cs="宋体"/>
          <w:sz w:val="28"/>
          <w:szCs w:val="28"/>
          <w:highlight w:val="none"/>
          <w:lang w:val="en-US" w:eastAsia="zh-CN"/>
        </w:rPr>
        <w:t>为中标单位承建此项目。中标价为375488.00元。合同工期自2019年10月15日至2019年11月25日。</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5.项目总投资及资金来源</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项目建设总投资需资金 37.63 万元，其中苗木费27.6031万元，栽植管理费10.0269万元。其中分配给六顺现代物流园区8.7825 万元；建材园区 28.8628 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本项目资金来源全部为县级财政投资，使用政府新增一般债券38万元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11" w:name="_Toc25308"/>
      <w:r>
        <w:rPr>
          <w:rFonts w:hint="eastAsia" w:ascii="楷体" w:hAnsi="楷体" w:eastAsia="楷体" w:cs="楷体"/>
          <w:b/>
          <w:bCs w:val="0"/>
          <w:sz w:val="32"/>
          <w:szCs w:val="32"/>
          <w:highlight w:val="none"/>
          <w:lang w:val="en-US" w:eastAsia="zh-CN"/>
        </w:rPr>
        <w:t>（二）项目绩效目标</w:t>
      </w:r>
      <w:bookmarkEnd w:id="11"/>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2" w:name="_Toc31882"/>
      <w:bookmarkStart w:id="13" w:name="_Toc10011"/>
      <w:bookmarkStart w:id="14" w:name="_Toc28894"/>
      <w:bookmarkStart w:id="15" w:name="_Toc12271"/>
      <w:r>
        <w:rPr>
          <w:rFonts w:hint="eastAsia" w:ascii="宋体" w:hAnsi="宋体" w:eastAsia="宋体" w:cs="宋体"/>
          <w:b w:val="0"/>
          <w:bCs/>
          <w:sz w:val="28"/>
          <w:szCs w:val="28"/>
          <w:lang w:val="en-US" w:eastAsia="zh-CN"/>
        </w:rPr>
        <w:t>本次绩效评价的目标是将政府新增一般债券资金在项目实施过程中使用情况即准备阶段、采购阶段、执行阶段全面纳入绩效管理，从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2"/>
      <w:bookmarkEnd w:id="13"/>
      <w:bookmarkEnd w:id="14"/>
    </w:p>
    <w:p>
      <w:pPr>
        <w:spacing w:line="600" w:lineRule="exact"/>
        <w:ind w:firstLine="643" w:firstLineChars="200"/>
        <w:outlineLvl w:val="1"/>
        <w:rPr>
          <w:rFonts w:hint="eastAsia" w:ascii="楷体" w:hAnsi="楷体" w:eastAsia="楷体" w:cs="楷体"/>
          <w:b/>
          <w:bCs w:val="0"/>
          <w:sz w:val="32"/>
          <w:szCs w:val="32"/>
          <w:lang w:val="en-US" w:eastAsia="zh-CN"/>
        </w:rPr>
      </w:pPr>
      <w:bookmarkStart w:id="16" w:name="_Toc7932"/>
      <w:r>
        <w:rPr>
          <w:rFonts w:hint="eastAsia" w:ascii="楷体" w:hAnsi="楷体" w:eastAsia="楷体" w:cs="楷体"/>
          <w:b/>
          <w:bCs w:val="0"/>
          <w:sz w:val="32"/>
          <w:szCs w:val="32"/>
          <w:lang w:val="en-US" w:eastAsia="zh-CN"/>
        </w:rPr>
        <w:t>（三）评价对象和时段</w:t>
      </w:r>
      <w:bookmarkEnd w:id="15"/>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围场县林业和草原局龙头山园区绿化工程</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9608"/>
      <w:r>
        <w:rPr>
          <w:rFonts w:hint="eastAsia" w:ascii="黑体" w:hAnsi="黑体" w:eastAsia="黑体" w:cs="黑体"/>
          <w:b/>
          <w:bCs/>
          <w:sz w:val="32"/>
          <w:szCs w:val="32"/>
          <w:lang w:val="en-US" w:eastAsia="zh-CN"/>
        </w:rPr>
        <w:t>二、绩效评价工作开展情况</w:t>
      </w:r>
      <w:bookmarkEnd w:id="17"/>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8" w:name="_Toc28234"/>
      <w:r>
        <w:rPr>
          <w:rFonts w:hint="eastAsia" w:ascii="楷体" w:hAnsi="楷体" w:eastAsia="楷体" w:cs="楷体"/>
          <w:b/>
          <w:bCs/>
          <w:sz w:val="32"/>
          <w:szCs w:val="32"/>
          <w:lang w:val="en-US" w:eastAsia="zh-CN"/>
        </w:rPr>
        <w:t>（一）绩效评价指标权重和绩效评价指标体系</w:t>
      </w:r>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251"/>
        <w:gridCol w:w="314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09"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6"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项目的建设对社会效益明显提升得8分，对社会效益有一定提升得6分，社会效益不明显得4分，社会效益差不得分；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6"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09"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5"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9" w:name="_Toc20068"/>
      <w:bookmarkStart w:id="20" w:name="_Toc12872"/>
      <w:r>
        <w:rPr>
          <w:rFonts w:hint="eastAsia" w:ascii="楷体" w:hAnsi="楷体" w:eastAsia="楷体" w:cs="楷体"/>
          <w:b/>
          <w:bCs w:val="0"/>
          <w:kern w:val="0"/>
          <w:sz w:val="32"/>
          <w:szCs w:val="32"/>
          <w:lang w:val="en-US" w:eastAsia="zh-CN" w:bidi="ar-SA"/>
        </w:rPr>
        <w:t>（二）绩效评价目的和依据</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项目建议书</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可行性研究报告及其批复</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项目招标采购文件</w:t>
            </w:r>
            <w:r>
              <w:rPr>
                <w:rFonts w:hint="eastAsia" w:ascii="宋体" w:hAnsi="宋体" w:eastAsia="宋体" w:cs="宋体"/>
                <w:color w:val="000000"/>
                <w:kern w:val="0"/>
                <w:sz w:val="24"/>
                <w:szCs w:val="24"/>
                <w:lang w:eastAsia="zh-CN"/>
              </w:rPr>
              <w:t>及中标通知书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rPr>
              <w:t>施工组织方案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质量管理文件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收支</w:t>
            </w:r>
            <w:r>
              <w:rPr>
                <w:rFonts w:hint="eastAsia" w:ascii="宋体" w:hAnsi="宋体" w:eastAsia="宋体" w:cs="宋体"/>
                <w:color w:val="000000"/>
                <w:kern w:val="0"/>
                <w:sz w:val="24"/>
                <w:szCs w:val="24"/>
              </w:rPr>
              <w:t>凭证</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三</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cs="宋体"/>
                <w:b/>
                <w:bCs/>
                <w:color w:val="000000"/>
                <w:kern w:val="0"/>
                <w:sz w:val="24"/>
                <w:szCs w:val="24"/>
              </w:rPr>
              <w:t>竣工验收资料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工程质量保修书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施工单位</w:t>
            </w:r>
            <w:r>
              <w:rPr>
                <w:rFonts w:hint="eastAsia" w:ascii="宋体" w:hAnsi="宋体" w:cs="宋体"/>
                <w:color w:val="000000"/>
                <w:kern w:val="0"/>
                <w:sz w:val="24"/>
                <w:szCs w:val="24"/>
              </w:rPr>
              <w:t>竣工报告</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highlight w:val="none"/>
                <w:lang w:eastAsia="zh-CN"/>
              </w:rPr>
              <w:t>建设单位绩效评价自评报告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bookmarkStart w:id="21" w:name="_Toc22990"/>
      <w:bookmarkStart w:id="22" w:name="_Toc20552"/>
      <w:r>
        <w:rPr>
          <w:rFonts w:hint="eastAsia" w:ascii="楷体" w:hAnsi="楷体" w:eastAsia="楷体" w:cs="楷体"/>
          <w:b/>
          <w:bCs w:val="0"/>
          <w:sz w:val="32"/>
          <w:szCs w:val="32"/>
          <w:lang w:val="en-US" w:eastAsia="zh-CN"/>
        </w:rPr>
        <w:t>（三）绩效评价工作内容和范围</w:t>
      </w:r>
      <w:bookmarkEnd w:id="21"/>
      <w:bookmarkEnd w:id="22"/>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sz w:val="28"/>
          <w:szCs w:val="28"/>
          <w:lang w:val="en-US" w:eastAsia="zh-CN"/>
        </w:rPr>
        <w:t>围场满族蒙古族自治县林业和草原局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评价范围包括2019年度围场县地方政府新增一般债券资金的预算投入、支出情况。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3"/>
      <w:bookmarkEnd w:id="24"/>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20778"/>
      <w:bookmarkStart w:id="26" w:name="_Toc12042"/>
      <w:bookmarkStart w:id="27" w:name="_Toc8164"/>
      <w:bookmarkStart w:id="28"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5"/>
      <w:bookmarkEnd w:id="26"/>
      <w:bookmarkEnd w:id="27"/>
    </w:p>
    <w:p>
      <w:pPr>
        <w:ind w:firstLine="560" w:firstLineChars="200"/>
        <w:rPr>
          <w:rFonts w:hint="eastAsia" w:ascii="宋体" w:hAnsi="宋体" w:eastAsia="宋体" w:cs="宋体"/>
          <w:kern w:val="2"/>
          <w:sz w:val="28"/>
          <w:szCs w:val="28"/>
          <w:lang w:val="en-US" w:eastAsia="zh-CN" w:bidi="ar-SA"/>
        </w:rPr>
      </w:pPr>
      <w:bookmarkStart w:id="29" w:name="_Toc13042"/>
      <w:bookmarkStart w:id="30" w:name="_Toc17563"/>
      <w:bookmarkStart w:id="31" w:name="_Toc2087"/>
      <w:bookmarkStart w:id="32" w:name="_Toc22556"/>
      <w:bookmarkStart w:id="33" w:name="_Toc18780"/>
      <w:bookmarkStart w:id="34" w:name="_Toc31807"/>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5" w:name="_Toc15494"/>
      <w:bookmarkStart w:id="36" w:name="_Toc27413"/>
      <w:bookmarkStart w:id="37" w:name="_Toc24311"/>
      <w:bookmarkStart w:id="38" w:name="_Toc24529"/>
      <w:bookmarkStart w:id="39" w:name="_Toc24972"/>
      <w:bookmarkStart w:id="40" w:name="_Toc17036"/>
      <w:bookmarkStart w:id="41" w:name="_Toc14297"/>
      <w:bookmarkStart w:id="42" w:name="_Toc14572"/>
      <w:bookmarkStart w:id="43" w:name="_Toc1487"/>
      <w:bookmarkStart w:id="44" w:name="_Toc19058"/>
      <w:r>
        <w:rPr>
          <w:rFonts w:hint="eastAsia" w:ascii="宋体" w:hAnsi="宋体" w:eastAsia="宋体" w:cs="宋体"/>
          <w:b/>
          <w:bCs/>
          <w:kern w:val="0"/>
          <w:sz w:val="28"/>
          <w:szCs w:val="28"/>
          <w:lang w:val="en-US" w:eastAsia="zh-CN" w:bidi="ar-SA"/>
        </w:rPr>
        <w:t>1、明确项目团队的职责与分工</w:t>
      </w:r>
      <w:bookmarkEnd w:id="35"/>
      <w:bookmarkEnd w:id="36"/>
      <w:bookmarkEnd w:id="37"/>
      <w:bookmarkEnd w:id="38"/>
      <w:bookmarkEnd w:id="39"/>
      <w:bookmarkEnd w:id="40"/>
      <w:bookmarkEnd w:id="41"/>
      <w:bookmarkEnd w:id="42"/>
      <w:bookmarkEnd w:id="43"/>
      <w:bookmarkEnd w:id="44"/>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5" w:name="_Toc29931"/>
      <w:bookmarkStart w:id="46" w:name="_Toc31637"/>
      <w:bookmarkStart w:id="47" w:name="_Toc28394"/>
      <w:bookmarkStart w:id="48" w:name="_Toc6642"/>
      <w:bookmarkStart w:id="49" w:name="_Toc25494"/>
      <w:bookmarkStart w:id="50" w:name="_Toc27143"/>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2、评价工作各相关当事方的职责</w:t>
      </w:r>
      <w:bookmarkEnd w:id="45"/>
      <w:bookmarkEnd w:id="46"/>
      <w:bookmarkEnd w:id="47"/>
      <w:bookmarkEnd w:id="48"/>
      <w:bookmarkEnd w:id="49"/>
      <w:bookmarkEnd w:id="5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4、明确绩效评价工作质量控制措施</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60" w:firstLineChars="200"/>
        <w:textAlignment w:val="auto"/>
        <w:outlineLvl w:val="0"/>
        <w:rPr>
          <w:rFonts w:hint="eastAsia" w:ascii="黑体" w:hAnsi="黑体" w:eastAsia="黑体" w:cs="黑体"/>
          <w:b w:val="0"/>
          <w:bCs w:val="0"/>
          <w:sz w:val="32"/>
          <w:szCs w:val="32"/>
          <w:lang w:eastAsia="zh-CN"/>
        </w:rPr>
      </w:pPr>
      <w:bookmarkStart w:id="51" w:name="_Toc27067"/>
      <w:bookmarkStart w:id="52" w:name="_Toc332"/>
      <w:bookmarkStart w:id="53" w:name="_Toc24530"/>
      <w:bookmarkStart w:id="54" w:name="_Toc17781"/>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sz w:val="32"/>
          <w:szCs w:val="32"/>
          <w:lang w:eastAsia="zh-CN"/>
        </w:rPr>
      </w:pPr>
      <w:bookmarkStart w:id="55" w:name="_Toc20611"/>
      <w:r>
        <w:rPr>
          <w:rFonts w:hint="eastAsia" w:ascii="黑体" w:hAnsi="黑体" w:eastAsia="黑体" w:cs="黑体"/>
          <w:b w:val="0"/>
          <w:bCs w:val="0"/>
          <w:sz w:val="32"/>
          <w:szCs w:val="32"/>
          <w:lang w:eastAsia="zh-CN"/>
        </w:rPr>
        <w:t>三、</w:t>
      </w:r>
      <w:bookmarkEnd w:id="28"/>
      <w:r>
        <w:rPr>
          <w:rFonts w:hint="eastAsia" w:ascii="黑体" w:hAnsi="黑体" w:eastAsia="黑体" w:cs="黑体"/>
          <w:kern w:val="2"/>
          <w:sz w:val="32"/>
          <w:szCs w:val="32"/>
          <w:highlight w:val="none"/>
          <w:lang w:val="en-US" w:eastAsia="zh-CN" w:bidi="ar-SA"/>
        </w:rPr>
        <w:t>项目实施及资金使用情况</w:t>
      </w:r>
      <w:bookmarkEnd w:id="55"/>
    </w:p>
    <w:p>
      <w:pPr>
        <w:ind w:firstLine="643" w:firstLineChars="200"/>
        <w:outlineLvl w:val="1"/>
        <w:rPr>
          <w:rFonts w:hint="eastAsia" w:ascii="楷体" w:hAnsi="楷体" w:eastAsia="楷体" w:cs="楷体"/>
          <w:b/>
          <w:bCs/>
          <w:kern w:val="2"/>
          <w:sz w:val="32"/>
          <w:szCs w:val="32"/>
          <w:highlight w:val="none"/>
          <w:lang w:val="en-US" w:eastAsia="zh-CN" w:bidi="ar-SA"/>
        </w:rPr>
      </w:pPr>
      <w:bookmarkStart w:id="56" w:name="_Toc15753"/>
      <w:bookmarkStart w:id="57" w:name="_Toc6786"/>
      <w:r>
        <w:rPr>
          <w:rFonts w:hint="eastAsia" w:ascii="楷体" w:hAnsi="楷体" w:eastAsia="楷体" w:cs="楷体"/>
          <w:b/>
          <w:bCs/>
          <w:kern w:val="2"/>
          <w:sz w:val="32"/>
          <w:szCs w:val="32"/>
          <w:highlight w:val="none"/>
          <w:lang w:val="en-US" w:eastAsia="zh-CN" w:bidi="ar-SA"/>
        </w:rPr>
        <w:t>（一）项目实施情况</w:t>
      </w:r>
      <w:bookmarkEnd w:id="56"/>
      <w:bookmarkEnd w:id="57"/>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2019年5月5日围场县林业和草原局关于龙头山园区绿化资金向县政府做了请示，政府部门于5月21日做了批复，并请县财政依规定办理相关手续，并据实予以资金支持。</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2019年9月6日，龙头山镇建材园区、物流园区绿化项目实施方案经论证小组对项目的必要性和可行性、作业设计的合理性和可实施性、资金的匹配性等内容进行了评审，认为《龙头山镇建材园区、六顺现代物流园区绿化项目实施方案》编制科学合理，切实符合园区绿化，专家论证通过。</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围场县林业和草原局龙头山园区绿化工程</w:t>
      </w:r>
      <w:r>
        <w:rPr>
          <w:rFonts w:hint="eastAsia" w:ascii="宋体" w:hAnsi="宋体" w:eastAsia="宋体" w:cs="宋体"/>
          <w:sz w:val="28"/>
          <w:szCs w:val="28"/>
          <w:highlight w:val="none"/>
          <w:lang w:val="en-US" w:eastAsia="zh-CN"/>
        </w:rPr>
        <w:t>项目于2019年10月11日在围场满族蒙古族自治县政府采购服务中心公开招标。</w:t>
      </w:r>
      <w:r>
        <w:rPr>
          <w:rFonts w:hint="default" w:ascii="宋体" w:hAnsi="宋体" w:eastAsia="宋体" w:cs="宋体"/>
          <w:sz w:val="28"/>
          <w:szCs w:val="28"/>
          <w:highlight w:val="none"/>
          <w:lang w:val="en-US" w:eastAsia="zh-CN"/>
        </w:rPr>
        <w:t>经过磋商小组综合评审，并报经项目采购领导小组确认，</w:t>
      </w:r>
      <w:r>
        <w:rPr>
          <w:rFonts w:hint="eastAsia" w:ascii="宋体" w:hAnsi="宋体" w:eastAsia="宋体" w:cs="宋体"/>
          <w:sz w:val="28"/>
          <w:szCs w:val="28"/>
          <w:highlight w:val="none"/>
          <w:lang w:val="en-US" w:eastAsia="zh-CN"/>
        </w:rPr>
        <w:t>确定</w:t>
      </w:r>
      <w:r>
        <w:rPr>
          <w:rFonts w:hint="default" w:ascii="宋体" w:hAnsi="宋体" w:eastAsia="宋体" w:cs="宋体"/>
          <w:sz w:val="28"/>
          <w:szCs w:val="28"/>
          <w:highlight w:val="none"/>
          <w:lang w:val="en-US" w:eastAsia="zh-CN"/>
        </w:rPr>
        <w:t>承德木兰林业集团有限责任公司</w:t>
      </w:r>
      <w:r>
        <w:rPr>
          <w:rFonts w:hint="eastAsia" w:ascii="宋体" w:hAnsi="宋体" w:eastAsia="宋体" w:cs="宋体"/>
          <w:sz w:val="28"/>
          <w:szCs w:val="28"/>
          <w:highlight w:val="none"/>
          <w:lang w:val="en-US" w:eastAsia="zh-CN"/>
        </w:rPr>
        <w:t>为中标单位，负责龙头山镇建材园区、六顺现代物流园区绿化项目，中标价为375488.00元。2019年10月15日承德木兰木业集团有限责任公司与围场县林业和草原局签订了政府采购合同。约定了工程承包范围、质量标准、合同价款等事宜，合同工期自2019年10月15日至2019年11月25日</w:t>
      </w:r>
      <w:r>
        <w:rPr>
          <w:rFonts w:hint="eastAsia" w:ascii="宋体" w:hAnsi="宋体" w:eastAsia="宋体" w:cs="宋体"/>
          <w:kern w:val="2"/>
          <w:sz w:val="28"/>
          <w:szCs w:val="28"/>
          <w:lang w:val="en-US" w:eastAsia="zh-CN" w:bidi="ar-SA"/>
        </w:rPr>
        <w:t>。</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lang w:val="en-US" w:eastAsia="zh-CN" w:bidi="ar-SA"/>
        </w:rPr>
        <w:t>2019年11月13日建设单位组织验收，龙头山镇六顺现代物流园区验收合格绿化树木447株，其中</w:t>
      </w:r>
      <w:r>
        <w:rPr>
          <w:rFonts w:hint="eastAsia" w:ascii="宋体" w:hAnsi="宋体" w:eastAsia="宋体" w:cs="宋体"/>
          <w:sz w:val="28"/>
          <w:szCs w:val="28"/>
          <w:highlight w:val="none"/>
          <w:lang w:val="en-US" w:eastAsia="zh-CN"/>
        </w:rPr>
        <w:t>金叶垂榆 10 株，云杉 20 株，密枝红叶李 9株，金叶榆地球 12 株，红瑞木 13 株，沙地柏 22 株，丁香 23 丛，紫叶稠李24 株，银中杨 309 株。</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龙头山镇建材园区验收合格绿化树木1070株，其中金叶垂榆 10 株，金叶榆 299 株，银中杨 254 株，垂柳 86 株，丁香 209 丛。</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58" w:name="_Toc11091"/>
      <w:bookmarkStart w:id="59" w:name="_Toc14809"/>
      <w:r>
        <w:rPr>
          <w:rFonts w:hint="eastAsia" w:ascii="楷体" w:hAnsi="楷体" w:eastAsia="楷体" w:cs="楷体"/>
          <w:b/>
          <w:bCs/>
          <w:kern w:val="2"/>
          <w:sz w:val="32"/>
          <w:szCs w:val="32"/>
          <w:highlight w:val="none"/>
          <w:lang w:val="en-US" w:eastAsia="zh-CN" w:bidi="ar-SA"/>
        </w:rPr>
        <w:t>（二）资金使用情况</w:t>
      </w:r>
      <w:bookmarkEnd w:id="58"/>
      <w:bookmarkEnd w:id="59"/>
    </w:p>
    <w:p>
      <w:pPr>
        <w:ind w:firstLine="560" w:firstLineChars="200"/>
        <w:rPr>
          <w:rFonts w:hint="eastAsia" w:ascii="楷体" w:hAnsi="楷体" w:eastAsia="楷体" w:cs="楷体"/>
          <w:b/>
          <w:bCs/>
          <w:kern w:val="2"/>
          <w:sz w:val="32"/>
          <w:szCs w:val="32"/>
          <w:highlight w:val="none"/>
          <w:lang w:val="en-US" w:eastAsia="zh-CN" w:bidi="ar-SA"/>
        </w:rPr>
      </w:pPr>
      <w:bookmarkStart w:id="60" w:name="_Toc15054"/>
      <w:bookmarkStart w:id="61" w:name="_Toc13622"/>
      <w:r>
        <w:rPr>
          <w:rFonts w:hint="eastAsia" w:ascii="宋体" w:hAnsi="宋体" w:eastAsia="宋体" w:cs="宋体"/>
          <w:sz w:val="28"/>
          <w:szCs w:val="28"/>
          <w:highlight w:val="none"/>
          <w:lang w:val="en-US" w:eastAsia="zh-CN"/>
        </w:rPr>
        <w:t>本项目经建设方组织验收合格，2020年3月16日由围场满族蒙古族自治县林业和草原局拨付给承德木兰林业集团有限责任公司项目工程款37.54万元，支付凭证清晰</w:t>
      </w:r>
      <w:r>
        <w:rPr>
          <w:rFonts w:hint="eastAsia" w:ascii="宋体" w:hAnsi="宋体" w:eastAsia="宋体" w:cs="宋体"/>
          <w:kern w:val="2"/>
          <w:sz w:val="28"/>
          <w:szCs w:val="28"/>
          <w:lang w:val="en-US" w:eastAsia="zh-CN" w:bidi="ar-SA"/>
        </w:rPr>
        <w:t>。</w:t>
      </w:r>
      <w:bookmarkEnd w:id="60"/>
      <w:bookmarkEnd w:id="61"/>
    </w:p>
    <w:p>
      <w:pPr>
        <w:ind w:firstLine="640" w:firstLineChars="200"/>
        <w:outlineLvl w:val="0"/>
        <w:rPr>
          <w:rFonts w:hint="eastAsia" w:ascii="黑体" w:hAnsi="黑体" w:eastAsia="黑体" w:cs="黑体"/>
          <w:kern w:val="2"/>
          <w:sz w:val="32"/>
          <w:szCs w:val="32"/>
          <w:lang w:val="en-US" w:eastAsia="zh-CN" w:bidi="ar-SA"/>
        </w:rPr>
      </w:pPr>
      <w:bookmarkStart w:id="62" w:name="_Toc25872"/>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3" w:name="_Toc2427"/>
      <w:bookmarkStart w:id="64" w:name="_Toc16548"/>
      <w:r>
        <w:rPr>
          <w:rFonts w:hint="eastAsia" w:ascii="楷体" w:hAnsi="楷体" w:eastAsia="楷体" w:cs="楷体"/>
          <w:b/>
          <w:bCs w:val="0"/>
          <w:kern w:val="0"/>
          <w:sz w:val="32"/>
          <w:szCs w:val="32"/>
          <w:lang w:val="en-US" w:eastAsia="zh-CN"/>
        </w:rPr>
        <w:t>（一）绩效评价分析</w:t>
      </w:r>
      <w:bookmarkEnd w:id="63"/>
      <w:bookmarkEnd w:id="64"/>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建设单位按照项目所设定的绩效目标依据充分，投入可行，资金来源合规，符合客观实际，能够达到设定的目标。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建设单位严格按照方案执行，依据绩效目标设定的绩效指标清晰、合理。本项目通过验收，栽种树木全部合格，成活率超过90%以上。通过对</w:t>
      </w: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林业和草原局龙头山园区绿化工程项目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管理指标绩效评价设定分值为30分，考评得分30分。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林业和草原局龙头山园区绿化工程</w:t>
      </w:r>
      <w:r>
        <w:rPr>
          <w:rFonts w:hint="eastAsia" w:ascii="宋体" w:hAnsi="宋体" w:eastAsia="宋体" w:cs="宋体"/>
          <w:kern w:val="2"/>
          <w:sz w:val="28"/>
          <w:szCs w:val="28"/>
          <w:highlight w:val="none"/>
          <w:lang w:val="en-US" w:eastAsia="zh-CN" w:bidi="ar-SA"/>
        </w:rPr>
        <w:t>绩效评价涉及到的相关资料基本完整，能够达到绩效评价小组要求。</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本项目新增债券资金安排的情况均已公示，采购项目在围场县</w:t>
      </w:r>
      <w:r>
        <w:rPr>
          <w:rFonts w:hint="eastAsia" w:ascii="宋体" w:hAnsi="宋体" w:eastAsia="宋体" w:cs="宋体"/>
          <w:sz w:val="28"/>
          <w:szCs w:val="28"/>
          <w:highlight w:val="none"/>
          <w:lang w:val="en-US" w:eastAsia="zh-CN"/>
        </w:rPr>
        <w:t>政府采购服务中心公开招标，并</w:t>
      </w:r>
      <w:r>
        <w:rPr>
          <w:rFonts w:hint="eastAsia" w:ascii="宋体" w:hAnsi="宋体" w:eastAsia="宋体" w:cs="宋体"/>
          <w:kern w:val="2"/>
          <w:sz w:val="28"/>
          <w:szCs w:val="28"/>
          <w:highlight w:val="none"/>
          <w:lang w:val="en-US" w:eastAsia="zh-CN" w:bidi="ar-SA"/>
        </w:rPr>
        <w:t>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本项目债券资金使用部分项目无变更，没有对工程进度造成影响，项目能够按照资金使用情况顺利进行。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林业和草原局龙头山园区绿化工程</w:t>
      </w:r>
      <w:r>
        <w:rPr>
          <w:rFonts w:hint="eastAsia"/>
          <w:sz w:val="28"/>
          <w:szCs w:val="28"/>
          <w:lang w:val="en-US" w:eastAsia="zh-CN"/>
        </w:rPr>
        <w:t>项目实施方案编制合理、可行，无违反规定的项目实施。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本项目债券资金均未用于经常性支出，未用于中央明令禁止的项目支出，全部用于龙头山镇建材园区和六顺物流园区绿化建设，资金使用合规。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我方绩效评价小组在对本项目债券资金审查过程中未发现资金有挪用、抽逃、延迟支付现象，项目建设资金使用合理，账务处理基本合规。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产出指标绩效评价设定分值为30分，考评得分30分。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林业和草原局龙头山园区绿化工程</w:t>
      </w: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项目已完成的工程投资与计划实施的实际工程总投资基本吻合，主要工程量与实施方案吻合，按照要求全部完成。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本项目合同工期自2019年10月15日至2019年11月25日。项目验收于2019年11月13日完成。从验收情况看</w:t>
      </w:r>
      <w:r>
        <w:rPr>
          <w:rFonts w:hint="eastAsia" w:ascii="宋体" w:hAnsi="宋体" w:eastAsia="宋体" w:cs="宋体"/>
          <w:kern w:val="2"/>
          <w:sz w:val="28"/>
          <w:szCs w:val="28"/>
          <w:highlight w:val="none"/>
          <w:lang w:val="en-US" w:eastAsia="zh-CN" w:bidi="ar-SA"/>
        </w:rPr>
        <w:t>本项目能够按照合同约定计划工期完成施工进度，未出现工程滞后现象。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项目于2019年11月13日验收合格。</w:t>
      </w:r>
      <w:r>
        <w:rPr>
          <w:rFonts w:hint="eastAsia" w:ascii="宋体" w:hAnsi="宋体" w:eastAsia="宋体" w:cs="宋体"/>
          <w:kern w:val="2"/>
          <w:sz w:val="28"/>
          <w:szCs w:val="28"/>
          <w:lang w:val="en-US" w:eastAsia="zh-CN" w:bidi="ar-SA"/>
        </w:rPr>
        <w:t>龙头山镇六顺现代物流园区验收合格绿化树木447株，</w:t>
      </w:r>
      <w:r>
        <w:rPr>
          <w:rFonts w:hint="eastAsia" w:ascii="宋体" w:hAnsi="宋体" w:eastAsia="宋体" w:cs="宋体"/>
          <w:sz w:val="28"/>
          <w:szCs w:val="28"/>
          <w:highlight w:val="none"/>
          <w:lang w:val="en-US" w:eastAsia="zh-CN"/>
        </w:rPr>
        <w:t>龙头山镇建材园区验收合格绿化树木1070株，</w:t>
      </w:r>
      <w:r>
        <w:rPr>
          <w:rFonts w:hint="eastAsia" w:ascii="宋体" w:hAnsi="宋体" w:eastAsia="宋体" w:cs="宋体"/>
          <w:kern w:val="2"/>
          <w:sz w:val="28"/>
          <w:szCs w:val="28"/>
          <w:lang w:val="en-US" w:eastAsia="zh-CN" w:bidi="ar-SA"/>
        </w:rPr>
        <w:t>均符合要求</w:t>
      </w:r>
      <w:r>
        <w:rPr>
          <w:rFonts w:hint="eastAsia" w:ascii="宋体" w:hAnsi="宋体" w:eastAsia="宋体" w:cs="宋体"/>
          <w:kern w:val="2"/>
          <w:sz w:val="28"/>
          <w:szCs w:val="28"/>
          <w:highlight w:val="none"/>
          <w:lang w:val="en-US" w:eastAsia="zh-CN" w:bidi="ar-SA"/>
        </w:rPr>
        <w:t>验收合格。</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w:t>
      </w:r>
      <w:r>
        <w:rPr>
          <w:rFonts w:hint="eastAsia" w:ascii="宋体" w:hAnsi="宋体" w:eastAsia="宋体" w:cs="宋体"/>
          <w:kern w:val="2"/>
          <w:sz w:val="28"/>
          <w:szCs w:val="28"/>
          <w:highlight w:val="none"/>
          <w:lang w:val="en-US" w:eastAsia="zh-CN" w:bidi="ar-SA"/>
        </w:rPr>
        <w:t>项目完工情况按批复设定的总体目标全面实现，达到预期目标。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②社会效益实现情况指标标准分值为8分，考评得分6分。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项目建设完成后，对</w:t>
      </w:r>
      <w:r>
        <w:rPr>
          <w:rFonts w:hint="eastAsia" w:ascii="宋体" w:hAnsi="宋体" w:eastAsia="宋体" w:cs="宋体"/>
          <w:kern w:val="2"/>
          <w:sz w:val="28"/>
          <w:szCs w:val="28"/>
          <w:lang w:val="en-US" w:eastAsia="zh-CN" w:bidi="ar-SA"/>
        </w:rPr>
        <w:t>龙头山镇六顺现代物流园区和</w:t>
      </w:r>
      <w:r>
        <w:rPr>
          <w:rFonts w:hint="eastAsia" w:ascii="宋体" w:hAnsi="宋体" w:eastAsia="宋体" w:cs="宋体"/>
          <w:sz w:val="28"/>
          <w:szCs w:val="28"/>
          <w:highlight w:val="none"/>
          <w:lang w:val="en-US" w:eastAsia="zh-CN"/>
        </w:rPr>
        <w:t>龙头山镇建材园区的整体环境大大提升，社会效益有所改善，</w:t>
      </w:r>
      <w:r>
        <w:rPr>
          <w:rFonts w:hint="eastAsia" w:ascii="宋体" w:hAnsi="宋体" w:eastAsia="宋体" w:cs="宋体"/>
          <w:kern w:val="2"/>
          <w:sz w:val="28"/>
          <w:szCs w:val="28"/>
          <w:highlight w:val="none"/>
          <w:lang w:val="en-US" w:eastAsia="zh-CN" w:bidi="ar-SA"/>
        </w:rPr>
        <w:t>对园区经济起到一定的发展作用，此项考核得分6分。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项目的实施按照每株占地6平方米算，可新增林地13亩，每亩林地每年平均涵养水源20立方米、减少水土流失2吨、吸收二氧化碳871公斤、释放氧气637万公斤，可以使项目区生态环境得到改善</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（2）经济效益指标绩效评价设定分值为10分，考评得分6分。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由于债券资金投入的项目多为社会公益性项目，产生的直接经济效益不明显。</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②间接经济效益指标标准分值7分，考评得分5分。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项目的建设，使当地生态环境得到了明显改善，补充空气中的氧气、防尘、降噪等作用，以创建“生态园区”为目标导向。因此项目的实施对当地经济发展具有积极的促进作用，能够产生一定的间接经济效益。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eastAsia="zh-CN"/>
        </w:rPr>
      </w:pPr>
      <w:bookmarkStart w:id="65" w:name="_Toc14098"/>
      <w:bookmarkStart w:id="66" w:name="_Toc22148"/>
      <w:r>
        <w:rPr>
          <w:rFonts w:hint="eastAsia" w:ascii="楷体" w:hAnsi="楷体" w:eastAsia="楷体" w:cs="楷体"/>
          <w:b/>
          <w:bCs w:val="0"/>
          <w:kern w:val="0"/>
          <w:sz w:val="32"/>
          <w:szCs w:val="32"/>
          <w:lang w:eastAsia="zh-CN"/>
        </w:rPr>
        <w:t>（二）绩效评价结论</w:t>
      </w:r>
      <w:bookmarkEnd w:id="65"/>
      <w:bookmarkEnd w:id="66"/>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结果采取评分和评级相结合的方式，具体分值和等级可根据不同评价内容设定。总分一般设置为100分，等级一般划分为四档：80（含）-100分为优、70（含）-80分为良、60（含）-70分为合格、60分以下为不合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highlight w:val="none"/>
          <w:lang w:val="en-US" w:eastAsia="zh-CN"/>
        </w:rPr>
      </w:pPr>
      <w:r>
        <w:rPr>
          <w:rFonts w:hint="eastAsia" w:ascii="宋体" w:hAnsi="宋体" w:eastAsia="宋体" w:cs="宋体"/>
          <w:bCs/>
          <w:kern w:val="0"/>
          <w:sz w:val="28"/>
          <w:szCs w:val="28"/>
          <w:highlight w:val="none"/>
          <w:lang w:val="en-US" w:eastAsia="zh-CN"/>
        </w:rPr>
        <w:t>绩效评价指标综合得分情况：</w:t>
      </w:r>
    </w:p>
    <w:p>
      <w:pPr>
        <w:ind w:firstLine="560" w:firstLineChars="200"/>
        <w:rPr>
          <w:rFonts w:hint="eastAsia" w:ascii="仿宋" w:hAnsi="仿宋" w:eastAsia="仿宋" w:cs="宋体"/>
          <w:bCs/>
          <w:kern w:val="0"/>
          <w:sz w:val="32"/>
          <w:szCs w:val="32"/>
          <w:highlight w:val="yellow"/>
          <w:lang w:val="en-US" w:eastAsia="zh-CN"/>
        </w:rPr>
      </w:pPr>
      <w:r>
        <w:rPr>
          <w:rFonts w:hint="eastAsia" w:ascii="宋体" w:hAnsi="宋体" w:eastAsia="宋体" w:cs="宋体"/>
          <w:kern w:val="2"/>
          <w:sz w:val="28"/>
          <w:szCs w:val="28"/>
          <w:lang w:val="en-US" w:eastAsia="zh-CN" w:bidi="ar-SA"/>
        </w:rPr>
        <w:t>围场县</w:t>
      </w:r>
      <w:r>
        <w:rPr>
          <w:rFonts w:hint="eastAsia" w:ascii="宋体" w:hAnsi="宋体" w:eastAsia="宋体" w:cs="宋体"/>
          <w:sz w:val="28"/>
          <w:szCs w:val="28"/>
          <w:lang w:val="en-US" w:eastAsia="zh-CN"/>
        </w:rPr>
        <w:t>林业和草原局龙头山园区绿化</w:t>
      </w:r>
      <w:r>
        <w:rPr>
          <w:rFonts w:hint="eastAsia" w:ascii="宋体" w:hAnsi="宋体" w:eastAsia="宋体" w:cs="宋体"/>
          <w:kern w:val="2"/>
          <w:sz w:val="28"/>
          <w:szCs w:val="28"/>
          <w:highlight w:val="none"/>
          <w:lang w:val="en-US" w:eastAsia="zh-CN" w:bidi="ar-SA"/>
        </w:rPr>
        <w:t>项目绩效考评结果，其中：投入指标考评得分10分、管理指标考评得分30分、产出指标考评得分30分、效益指标考评得分24分。</w:t>
      </w:r>
      <w:r>
        <w:rPr>
          <w:rFonts w:hint="eastAsia" w:ascii="宋体" w:hAnsi="宋体" w:eastAsia="宋体" w:cs="宋体"/>
          <w:bCs/>
          <w:kern w:val="0"/>
          <w:sz w:val="28"/>
          <w:szCs w:val="28"/>
          <w:highlight w:val="none"/>
          <w:lang w:val="en-US" w:eastAsia="zh-CN"/>
        </w:rPr>
        <w:t>通过对各项指标的具体分析评价，汇总得出本次绩效评价考核综合得分为94分，</w:t>
      </w:r>
      <w:r>
        <w:rPr>
          <w:rFonts w:hint="eastAsia" w:ascii="宋体" w:hAnsi="宋体" w:eastAsia="宋体" w:cs="宋体"/>
          <w:b w:val="0"/>
          <w:bCs/>
          <w:kern w:val="0"/>
          <w:sz w:val="28"/>
          <w:szCs w:val="28"/>
          <w:highlight w:val="none"/>
          <w:lang w:val="en-US" w:eastAsia="zh-CN"/>
        </w:rPr>
        <w:t>总体评价为“优”</w:t>
      </w:r>
      <w:r>
        <w:rPr>
          <w:rFonts w:hint="eastAsia" w:ascii="宋体" w:hAnsi="宋体" w:eastAsia="宋体" w:cs="宋体"/>
          <w:bCs/>
          <w:kern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评价结果表明，围场县林业和草原局龙头山园区绿化项目组织和管理较好地执行了相关规定要求，组织管理有序，单位财务管理制度基本健全，对项目资金的监督管理总体有效，资金使用合理合规。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7" w:name="_Toc32395"/>
      <w:bookmarkStart w:id="68" w:name="_Toc29435"/>
      <w:r>
        <w:rPr>
          <w:rFonts w:hint="eastAsia" w:ascii="黑体" w:hAnsi="黑体" w:eastAsia="黑体" w:cs="黑体"/>
          <w:b w:val="0"/>
          <w:bCs/>
          <w:kern w:val="0"/>
          <w:sz w:val="32"/>
          <w:szCs w:val="32"/>
          <w:highlight w:val="none"/>
          <w:lang w:eastAsia="zh-CN"/>
        </w:rPr>
        <w:t>五、</w:t>
      </w:r>
      <w:bookmarkEnd w:id="67"/>
      <w:r>
        <w:rPr>
          <w:rFonts w:hint="eastAsia" w:ascii="黑体" w:hAnsi="黑体" w:eastAsia="黑体" w:cs="黑体"/>
          <w:b w:val="0"/>
          <w:bCs/>
          <w:kern w:val="0"/>
          <w:sz w:val="32"/>
          <w:szCs w:val="32"/>
          <w:highlight w:val="none"/>
          <w:lang w:eastAsia="zh-CN"/>
        </w:rPr>
        <w:t>意见及建议</w:t>
      </w:r>
      <w:bookmarkEnd w:id="6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宋体"/>
          <w:bCs/>
          <w:kern w:val="0"/>
          <w:sz w:val="32"/>
          <w:szCs w:val="32"/>
        </w:rPr>
      </w:pPr>
      <w:r>
        <w:rPr>
          <w:rFonts w:hint="eastAsia" w:ascii="宋体" w:hAnsi="宋体" w:eastAsia="宋体" w:cs="宋体"/>
          <w:bCs/>
          <w:kern w:val="0"/>
          <w:sz w:val="28"/>
          <w:szCs w:val="28"/>
          <w:lang w:eastAsia="zh-CN"/>
        </w:rPr>
        <w:t>加强项目管理、完善建设程序及资金支付方面的管理。</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9" w:name="_Toc25821"/>
      <w:bookmarkStart w:id="70" w:name="_Toc26763"/>
      <w:bookmarkStart w:id="71" w:name="_Toc5786"/>
      <w:bookmarkStart w:id="72" w:name="_Toc15246"/>
      <w:bookmarkStart w:id="73" w:name="_Toc31396"/>
      <w:bookmarkStart w:id="74" w:name="_Toc7010"/>
      <w:r>
        <w:rPr>
          <w:rFonts w:hint="eastAsia" w:ascii="楷体" w:hAnsi="楷体" w:eastAsia="楷体" w:cs="楷体"/>
          <w:b/>
          <w:bCs/>
          <w:sz w:val="32"/>
          <w:szCs w:val="32"/>
          <w:lang w:val="en-US" w:eastAsia="zh-CN"/>
        </w:rPr>
        <w:t>（一）强化绩效理念，深入推进评价工作</w:t>
      </w:r>
      <w:bookmarkEnd w:id="69"/>
      <w:bookmarkEnd w:id="70"/>
      <w:bookmarkEnd w:id="71"/>
      <w:bookmarkEnd w:id="72"/>
      <w:bookmarkEnd w:id="73"/>
      <w:bookmarkEnd w:id="7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5" w:name="_Toc6863"/>
      <w:bookmarkStart w:id="76" w:name="_Toc21411"/>
      <w:bookmarkStart w:id="77" w:name="_Toc10505"/>
      <w:bookmarkStart w:id="78" w:name="_Toc11860"/>
      <w:bookmarkStart w:id="79" w:name="_Toc19932"/>
      <w:bookmarkStart w:id="80" w:name="_Toc14241"/>
      <w:r>
        <w:rPr>
          <w:rFonts w:hint="eastAsia" w:ascii="楷体" w:hAnsi="楷体" w:eastAsia="楷体" w:cs="楷体"/>
          <w:b/>
          <w:bCs/>
          <w:sz w:val="32"/>
          <w:szCs w:val="32"/>
          <w:lang w:val="en-US" w:eastAsia="zh-CN"/>
        </w:rPr>
        <w:t>（二）强化事前准备，切实提升评价质量</w:t>
      </w:r>
      <w:bookmarkEnd w:id="75"/>
      <w:bookmarkEnd w:id="76"/>
      <w:bookmarkEnd w:id="77"/>
      <w:bookmarkEnd w:id="78"/>
      <w:bookmarkEnd w:id="79"/>
      <w:bookmarkEnd w:id="8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1" w:name="_Toc21034"/>
      <w:bookmarkStart w:id="82" w:name="_Toc3001"/>
      <w:bookmarkStart w:id="83" w:name="_Toc30061"/>
      <w:bookmarkStart w:id="84" w:name="_Toc10592"/>
      <w:bookmarkStart w:id="85" w:name="_Toc11787"/>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6658"/>
      <w:r>
        <w:rPr>
          <w:rFonts w:hint="eastAsia" w:ascii="楷体" w:hAnsi="楷体" w:eastAsia="楷体" w:cs="楷体"/>
          <w:b/>
          <w:bCs/>
          <w:sz w:val="32"/>
          <w:szCs w:val="32"/>
          <w:lang w:val="en-US" w:eastAsia="zh-CN"/>
        </w:rPr>
        <w:t>（三）强化结果应用，不断巩固评价</w:t>
      </w:r>
      <w:bookmarkEnd w:id="81"/>
      <w:bookmarkEnd w:id="82"/>
      <w:bookmarkEnd w:id="83"/>
      <w:bookmarkEnd w:id="84"/>
      <w:bookmarkEnd w:id="85"/>
      <w:r>
        <w:rPr>
          <w:rFonts w:hint="eastAsia" w:ascii="楷体" w:hAnsi="楷体" w:eastAsia="楷体" w:cs="楷体"/>
          <w:b/>
          <w:bCs/>
          <w:sz w:val="32"/>
          <w:szCs w:val="32"/>
          <w:lang w:val="en-US" w:eastAsia="zh-CN"/>
        </w:rPr>
        <w:t>成效</w:t>
      </w:r>
      <w:bookmarkEnd w:id="86"/>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7" w:name="_Toc24195"/>
      <w:r>
        <w:rPr>
          <w:rFonts w:hint="eastAsia" w:ascii="黑体" w:hAnsi="黑体" w:eastAsia="黑体" w:cs="黑体"/>
          <w:b w:val="0"/>
          <w:bCs/>
          <w:kern w:val="0"/>
          <w:sz w:val="32"/>
          <w:szCs w:val="32"/>
          <w:lang w:val="en-US" w:eastAsia="zh-CN"/>
        </w:rPr>
        <w:t>六、附件</w:t>
      </w:r>
      <w:bookmarkEnd w:id="87"/>
    </w:p>
    <w:p>
      <w:pPr>
        <w:pStyle w:val="3"/>
        <w:bidi w:val="0"/>
        <w:rPr>
          <w:rFonts w:hint="default" w:ascii="宋体" w:hAnsi="宋体" w:eastAsia="宋体" w:cs="宋体"/>
          <w:kern w:val="2"/>
          <w:sz w:val="28"/>
          <w:szCs w:val="28"/>
          <w:highlight w:val="none"/>
          <w:lang w:val="en-US" w:eastAsia="zh-CN" w:bidi="ar-SA"/>
        </w:rPr>
      </w:pPr>
      <w:bookmarkStart w:id="88" w:name="_Toc164"/>
      <w:r>
        <w:rPr>
          <w:rFonts w:hint="eastAsia" w:ascii="楷体" w:hAnsi="楷体" w:eastAsia="楷体" w:cs="楷体"/>
          <w:lang w:val="en-US" w:eastAsia="zh-CN"/>
        </w:rPr>
        <w:t>绩效评价指标体系得分表</w:t>
      </w:r>
      <w:bookmarkEnd w:id="88"/>
    </w:p>
    <w:p>
      <w:pPr>
        <w:adjustRightInd w:val="0"/>
        <w:snapToGrid w:val="0"/>
        <w:spacing w:line="540" w:lineRule="exact"/>
        <w:outlineLvl w:val="0"/>
        <w:rPr>
          <w:rFonts w:hint="eastAsia" w:asciiTheme="minorEastAsia" w:hAnsiTheme="minorEastAsia"/>
          <w:sz w:val="32"/>
          <w:szCs w:val="32"/>
        </w:rPr>
      </w:pPr>
      <w:bookmarkStart w:id="89" w:name="_Toc15162"/>
    </w:p>
    <w:p>
      <w:pPr>
        <w:adjustRightInd w:val="0"/>
        <w:snapToGrid w:val="0"/>
        <w:spacing w:line="540" w:lineRule="exact"/>
        <w:outlineLvl w:val="0"/>
        <w:rPr>
          <w:rFonts w:hint="eastAsia" w:asciiTheme="minorEastAsia" w:hAnsiTheme="minorEastAsia"/>
          <w:sz w:val="32"/>
          <w:szCs w:val="32"/>
        </w:rPr>
      </w:pPr>
    </w:p>
    <w:p>
      <w:pPr>
        <w:adjustRightInd w:val="0"/>
        <w:snapToGrid w:val="0"/>
        <w:spacing w:line="540" w:lineRule="exact"/>
        <w:outlineLvl w:val="0"/>
        <w:rPr>
          <w:rFonts w:hint="eastAsia" w:asciiTheme="minorEastAsia" w:hAnsiTheme="minorEastAsia"/>
          <w:sz w:val="32"/>
          <w:szCs w:val="32"/>
        </w:rPr>
      </w:pPr>
    </w:p>
    <w:p>
      <w:pPr>
        <w:adjustRightInd w:val="0"/>
        <w:snapToGrid w:val="0"/>
        <w:spacing w:line="540" w:lineRule="exact"/>
        <w:outlineLvl w:val="0"/>
        <w:rPr>
          <w:rFonts w:asciiTheme="minorEastAsia" w:hAnsiTheme="minorEastAsia"/>
          <w:sz w:val="32"/>
          <w:szCs w:val="32"/>
        </w:rPr>
      </w:pPr>
      <w:r>
        <w:rPr>
          <w:rFonts w:hint="eastAsia" w:asciiTheme="minorEastAsia" w:hAnsiTheme="minorEastAsia"/>
          <w:sz w:val="32"/>
          <w:szCs w:val="32"/>
        </w:rPr>
        <w:t>承德燕山会计师事务所         中国注册会计师：崔春华</w:t>
      </w:r>
      <w:bookmarkEnd w:id="89"/>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1"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1"/>
    </w:p>
    <w:p>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sz w:val="32"/>
          <w:szCs w:val="32"/>
          <w:lang w:val="en-US" w:eastAsia="zh-CN"/>
        </w:rPr>
        <w:t xml:space="preserve"> </w:t>
      </w:r>
      <w:bookmarkStart w:id="92"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二十五</w:t>
      </w:r>
      <w:r>
        <w:rPr>
          <w:rFonts w:hint="eastAsia" w:asciiTheme="minorEastAsia" w:hAnsiTheme="minorEastAsia"/>
          <w:sz w:val="32"/>
          <w:szCs w:val="32"/>
        </w:rPr>
        <w:t>日</w:t>
      </w:r>
      <w:bookmarkEnd w:id="9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kern w:val="2"/>
          <w:sz w:val="28"/>
          <w:szCs w:val="28"/>
          <w:lang w:val="en-US" w:eastAsia="zh-CN" w:bidi="ar-SA"/>
        </w:rPr>
        <w:t>围场县</w:t>
      </w:r>
      <w:r>
        <w:rPr>
          <w:rFonts w:hint="eastAsia" w:ascii="宋体" w:hAnsi="宋体" w:eastAsia="宋体" w:cs="宋体"/>
          <w:b/>
          <w:bCs/>
          <w:sz w:val="28"/>
          <w:szCs w:val="28"/>
          <w:lang w:val="en-US" w:eastAsia="zh-CN"/>
        </w:rPr>
        <w:t>林业和草原局龙头山园区绿化</w:t>
      </w:r>
      <w:r>
        <w:rPr>
          <w:rFonts w:hint="eastAsia" w:ascii="宋体" w:hAnsi="宋体" w:eastAsia="宋体" w:cs="宋体"/>
          <w:b/>
          <w:bCs/>
          <w:kern w:val="2"/>
          <w:sz w:val="28"/>
          <w:szCs w:val="28"/>
          <w:highlight w:val="none"/>
          <w:lang w:val="en-US" w:eastAsia="zh-CN" w:bidi="ar-SA"/>
        </w:rPr>
        <w:t>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项目的建设对社会效益明显提升得8分，对社会效益有一定提升得6分，社会效益不明显得4分，社会效益差不得分；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94</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095714"/>
    <w:rsid w:val="03906ECE"/>
    <w:rsid w:val="03B73450"/>
    <w:rsid w:val="047E3D7B"/>
    <w:rsid w:val="06B3136F"/>
    <w:rsid w:val="09DF3A36"/>
    <w:rsid w:val="0A617961"/>
    <w:rsid w:val="0CF76258"/>
    <w:rsid w:val="0FF14209"/>
    <w:rsid w:val="105E04DB"/>
    <w:rsid w:val="11CA6AB4"/>
    <w:rsid w:val="12192A13"/>
    <w:rsid w:val="13426D82"/>
    <w:rsid w:val="15752C6E"/>
    <w:rsid w:val="1671287C"/>
    <w:rsid w:val="179E01C8"/>
    <w:rsid w:val="18B14196"/>
    <w:rsid w:val="19B12636"/>
    <w:rsid w:val="1C0818FD"/>
    <w:rsid w:val="1DCB30AC"/>
    <w:rsid w:val="1E3912B7"/>
    <w:rsid w:val="1F6B0DB9"/>
    <w:rsid w:val="21C358CA"/>
    <w:rsid w:val="248F26A1"/>
    <w:rsid w:val="261A33D3"/>
    <w:rsid w:val="27DD72F2"/>
    <w:rsid w:val="284D6241"/>
    <w:rsid w:val="2B052CF6"/>
    <w:rsid w:val="2B284D4B"/>
    <w:rsid w:val="2C137100"/>
    <w:rsid w:val="327F7BC1"/>
    <w:rsid w:val="39FB1AB6"/>
    <w:rsid w:val="3BB5552B"/>
    <w:rsid w:val="3C483648"/>
    <w:rsid w:val="3D7533AC"/>
    <w:rsid w:val="3EE432ED"/>
    <w:rsid w:val="41A52C9E"/>
    <w:rsid w:val="46437D54"/>
    <w:rsid w:val="47C37A03"/>
    <w:rsid w:val="48771478"/>
    <w:rsid w:val="48E449AC"/>
    <w:rsid w:val="4A924A90"/>
    <w:rsid w:val="4B440C85"/>
    <w:rsid w:val="4DF57240"/>
    <w:rsid w:val="4F5D274A"/>
    <w:rsid w:val="4F887C83"/>
    <w:rsid w:val="53AD2E58"/>
    <w:rsid w:val="54252E1D"/>
    <w:rsid w:val="569318BE"/>
    <w:rsid w:val="577B4A42"/>
    <w:rsid w:val="60F528B4"/>
    <w:rsid w:val="6A236F78"/>
    <w:rsid w:val="6C7C3550"/>
    <w:rsid w:val="710016B0"/>
    <w:rsid w:val="7222517C"/>
    <w:rsid w:val="72F3735F"/>
    <w:rsid w:val="75840E38"/>
    <w:rsid w:val="772B6771"/>
    <w:rsid w:val="776C37F8"/>
    <w:rsid w:val="77AB17FD"/>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2021-03-23T03:56:00Z</cp:lastPrinted>
  <dcterms:modified xsi:type="dcterms:W3CDTF">2023-12-28T01:28:02Z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