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93" w:name="_GoBack"/>
      <w:bookmarkEnd w:id="93"/>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围场县</w:t>
      </w:r>
      <w:r>
        <w:rPr>
          <w:rFonts w:hint="eastAsia" w:ascii="宋体" w:hAnsi="宋体" w:eastAsia="宋体" w:cs="宋体"/>
          <w:b/>
          <w:bCs/>
          <w:sz w:val="52"/>
          <w:szCs w:val="52"/>
          <w:highlight w:val="none"/>
          <w:lang w:val="en-US" w:eastAsia="zh-CN"/>
        </w:rPr>
        <w:t>棋盘山镇生活污水管网工程勘察设计施工一体化项目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eastAsia"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28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eastAsia"/>
          <w:sz w:val="32"/>
          <w:szCs w:val="32"/>
          <w:lang w:val="en-US" w:eastAsia="zh-CN"/>
        </w:rPr>
        <w:t>0</w:t>
      </w:r>
      <w:r>
        <w:rPr>
          <w:rFonts w:hint="eastAsia"/>
          <w:sz w:val="32"/>
          <w:szCs w:val="32"/>
        </w:rPr>
        <w:t>）第</w:t>
      </w:r>
      <w:r>
        <w:rPr>
          <w:rFonts w:hint="default"/>
          <w:sz w:val="32"/>
          <w:szCs w:val="32"/>
          <w:lang w:val="en-US" w:eastAsia="zh-CN"/>
        </w:rPr>
        <w:t>267</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eastAsia"/>
          <w:sz w:val="32"/>
          <w:szCs w:val="32"/>
          <w:lang w:val="en-US" w:eastAsia="zh-CN"/>
        </w:rPr>
        <w:t>0</w:t>
      </w:r>
      <w:r>
        <w:rPr>
          <w:rFonts w:hint="eastAsia"/>
          <w:sz w:val="32"/>
          <w:szCs w:val="32"/>
        </w:rPr>
        <w:t>-</w:t>
      </w:r>
      <w:r>
        <w:rPr>
          <w:rFonts w:hint="eastAsia"/>
          <w:sz w:val="32"/>
          <w:szCs w:val="32"/>
          <w:lang w:val="en-US" w:eastAsia="zh-CN"/>
        </w:rPr>
        <w:t>12</w:t>
      </w:r>
      <w:r>
        <w:rPr>
          <w:rFonts w:hint="eastAsia"/>
          <w:sz w:val="32"/>
          <w:szCs w:val="32"/>
        </w:rPr>
        <w:t>-</w:t>
      </w:r>
      <w:r>
        <w:rPr>
          <w:rFonts w:hint="eastAsia"/>
          <w:sz w:val="32"/>
          <w:szCs w:val="32"/>
          <w:lang w:val="en-US" w:eastAsia="zh-CN"/>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eastAsia" w:ascii="仿宋" w:hAnsi="仿宋" w:eastAsia="仿宋"/>
          <w:b/>
          <w:sz w:val="24"/>
          <w:lang w:val="en-US" w:eastAsia="zh-CN"/>
        </w:rPr>
        <w:t>0</w:t>
      </w:r>
      <w:r>
        <w:rPr>
          <w:rFonts w:hint="eastAsia" w:ascii="仿宋" w:hAnsi="仿宋" w:eastAsia="仿宋"/>
          <w:b/>
          <w:sz w:val="24"/>
        </w:rPr>
        <w:t>）第</w:t>
      </w:r>
      <w:r>
        <w:rPr>
          <w:rFonts w:hint="default" w:ascii="仿宋" w:hAnsi="仿宋" w:eastAsia="仿宋"/>
          <w:b/>
          <w:sz w:val="24"/>
          <w:lang w:val="en-US" w:eastAsia="zh-CN"/>
        </w:rPr>
        <w:t>267</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_Toc27945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_Toc3023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_Toc25308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_Toc7932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_Toc29608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_Toc28234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_Toc20068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_Toc20552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_Toc28016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_Toc20778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_Toc20611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_Toc15753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_Toc11091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rFonts w:hint="eastAsia" w:ascii="宋体" w:hAnsi="宋体" w:eastAsia="宋体" w:cs="宋体"/>
              <w:bCs/>
              <w:sz w:val="28"/>
              <w:szCs w:val="28"/>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_Toc25872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_Toc2427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_Toc22148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_Toc29435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_Toc15246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_Toc19932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_Toc16658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_Toc24195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_Toc164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highlight w:val="none"/>
          <w:lang w:val="en-US" w:eastAsia="zh-CN"/>
        </w:rPr>
      </w:pPr>
      <w:bookmarkStart w:id="0" w:name="_Toc13259"/>
      <w:bookmarkStart w:id="1" w:name="_Toc29565"/>
      <w:bookmarkStart w:id="2" w:name="_Toc32502"/>
      <w:bookmarkStart w:id="3" w:name="_Toc7123"/>
      <w:bookmarkStart w:id="4" w:name="_Toc25062"/>
      <w:r>
        <w:rPr>
          <w:rFonts w:hint="eastAsia" w:ascii="宋体" w:hAnsi="宋体" w:eastAsia="宋体" w:cs="宋体"/>
          <w:b/>
          <w:bCs/>
          <w:sz w:val="36"/>
          <w:szCs w:val="36"/>
          <w:lang w:val="en-US" w:eastAsia="zh-CN"/>
        </w:rPr>
        <w:t>围场县</w:t>
      </w:r>
      <w:bookmarkEnd w:id="0"/>
      <w:bookmarkEnd w:id="1"/>
      <w:r>
        <w:rPr>
          <w:rFonts w:hint="eastAsia" w:ascii="宋体" w:hAnsi="宋体" w:eastAsia="宋体" w:cs="宋体"/>
          <w:b/>
          <w:bCs/>
          <w:sz w:val="36"/>
          <w:szCs w:val="36"/>
          <w:highlight w:val="none"/>
          <w:lang w:val="en-US" w:eastAsia="zh-CN"/>
        </w:rPr>
        <w:t>棋盘山镇生活污水管网工程</w:t>
      </w:r>
    </w:p>
    <w:p>
      <w:pPr>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highlight w:val="none"/>
          <w:lang w:val="en-US" w:eastAsia="zh-CN"/>
        </w:rPr>
        <w:t>勘察设计施工一体化项目</w:t>
      </w:r>
    </w:p>
    <w:p>
      <w:pPr>
        <w:jc w:val="center"/>
        <w:outlineLvl w:val="0"/>
        <w:rPr>
          <w:rFonts w:hint="eastAsia" w:ascii="宋体" w:hAnsi="宋体" w:eastAsia="宋体" w:cs="宋体"/>
          <w:b/>
          <w:bCs/>
          <w:sz w:val="36"/>
          <w:szCs w:val="36"/>
          <w:lang w:eastAsia="zh-CN"/>
        </w:rPr>
      </w:pPr>
      <w:bookmarkStart w:id="5" w:name="_Toc26503"/>
      <w:bookmarkStart w:id="6" w:name="_Toc3241"/>
      <w:r>
        <w:rPr>
          <w:rFonts w:hint="eastAsia" w:ascii="宋体" w:hAnsi="宋体" w:eastAsia="宋体" w:cs="宋体"/>
          <w:b/>
          <w:bCs/>
          <w:sz w:val="32"/>
          <w:szCs w:val="32"/>
          <w:lang w:eastAsia="zh-CN"/>
        </w:rPr>
        <w:t>一般债券资金绩效评价报告</w:t>
      </w:r>
      <w:bookmarkEnd w:id="2"/>
      <w:bookmarkEnd w:id="3"/>
      <w:bookmarkEnd w:id="4"/>
      <w:bookmarkEnd w:id="5"/>
      <w:bookmarkEnd w:id="6"/>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lang w:val="en-US" w:eastAsia="zh-CN"/>
        </w:rPr>
        <w:t>根据《围场满族蒙古族自治县财政局内部财政资金拨付程序》，参照《地方政府一般债券预算管理办法》和财政部《项目支出绩效评价管理办法》（财预〔2020〕10号）等文件规定，承德燕山会计师事务所有限责任公司接受围场满族蒙古族自治县财政局委托，成立了绩效评价小组，对围场县棋盘山镇生活污水管网工程勘察设计施工一体化项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券资金项目的投入情况，我们将从项目的投入指标、管理指标、产出指标和效益指标四个方面进行全面综合的绩效考评工作。现将有关情况报告如下</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7" w:name="_Toc8932"/>
      <w:bookmarkStart w:id="8" w:name="_Toc27945"/>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7"/>
      <w:bookmarkEnd w:id="8"/>
    </w:p>
    <w:p>
      <w:pPr>
        <w:spacing w:line="600" w:lineRule="exact"/>
        <w:ind w:firstLine="643" w:firstLineChars="200"/>
        <w:outlineLvl w:val="1"/>
        <w:rPr>
          <w:rFonts w:hint="eastAsia" w:ascii="楷体" w:hAnsi="楷体" w:eastAsia="楷体" w:cs="楷体"/>
          <w:b/>
          <w:bCs w:val="0"/>
          <w:sz w:val="32"/>
          <w:szCs w:val="32"/>
          <w:lang w:eastAsia="zh-CN"/>
        </w:rPr>
      </w:pPr>
      <w:bookmarkStart w:id="9" w:name="_Toc3023"/>
      <w:bookmarkStart w:id="10"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其中本次投入</w:t>
      </w:r>
      <w:r>
        <w:rPr>
          <w:rFonts w:hint="eastAsia" w:ascii="宋体" w:hAnsi="宋体" w:eastAsia="宋体" w:cs="宋体"/>
          <w:sz w:val="28"/>
          <w:szCs w:val="28"/>
          <w:lang w:val="en-US" w:eastAsia="zh-CN"/>
        </w:rPr>
        <w:t>围场县棋盘山镇生活污水管网工程勘察设计施工一体化项目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300万元。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围场县棋盘山镇生活污水管网工程勘察设计施工一体化项目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围场县棋盘山镇区及伊逊河下游至围场镇</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围场满族蒙古族自治县棋盘山镇人民政府</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4.项目背景</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棋盘山镇位于围场满族蒙古族自治县县城以北21公里处，是通往塞罕坝国家森林公园、红松洼自然保护区的必经之路。棋盘山镇面积281平方公里，辖15个行政村，总人口2.35万人。耕地面积5.5万亩，有林地面积27万亩，森林覆盖率64.4%，草场总面积11.2万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棋盘山镇拥有天然的旅游资源，度假村和农家院层出不穷，随着旅游业的大力发展，客流量不断增加使得棋盘山镇的生活污水排放量逐年提升，污水量日益增多，辖区内没有配套污水管网以及污水处理设施，因此，需定期用罐车清理至污水处理厂，无形中增加了成本，从而增加了政府的负担。为了改善农村基础设施条件，创造具有优秀生态质量的农村空间环境，营造更好的投资环境，减少疾病传染，以保障人民身体健康，兴建棋盘山镇生活污水处理及人工湿地建设项目是紧急而必要的</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5.项目概况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本工程项目位于围场县棋盘山镇棋盘山村7组、8组棋塞公路以南，伊逊河以西以及其支流以北所处地块内，原计划工程内容：棋盘山镇区及伊逊河下游至围场镇新建DN200-DN500污水管网39KM（主管网20KM，分支管网19KM）。经研究，在充分考虑生态环保，解决好设施配套问题基础上，围场县住建局原则同意项目初步选址。2018年6月26日签订了补充协议，后增加河道内主管网工程量、增加镇区内收集井及检查井、增加镇区内沥青混凝土地面恢复。</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项目总投资为2580万元，全部申请水污染防治专项资金。其中使用政府一般债券资金投资300万元</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eastAsia" w:ascii="宋体" w:hAnsi="宋体" w:eastAsia="宋体" w:cs="宋体"/>
          <w:kern w:val="2"/>
          <w:sz w:val="28"/>
          <w:szCs w:val="28"/>
          <w:lang w:val="en-US" w:eastAsia="zh-CN" w:bidi="ar-SA"/>
        </w:rPr>
      </w:pPr>
      <w:bookmarkStart w:id="11" w:name="_Toc25308"/>
      <w:r>
        <w:rPr>
          <w:rFonts w:hint="eastAsia" w:ascii="楷体" w:hAnsi="楷体" w:eastAsia="楷体" w:cs="楷体"/>
          <w:b/>
          <w:bCs w:val="0"/>
          <w:sz w:val="32"/>
          <w:szCs w:val="32"/>
          <w:highlight w:val="none"/>
          <w:lang w:val="en-US" w:eastAsia="zh-CN"/>
        </w:rPr>
        <w:t>（二）项目绩效目标</w:t>
      </w:r>
      <w:bookmarkEnd w:id="11"/>
      <w:bookmarkStart w:id="12" w:name="_Toc28894"/>
      <w:bookmarkStart w:id="13" w:name="_Toc12271"/>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4" w:name="_Toc31882"/>
      <w:bookmarkStart w:id="15" w:name="_Toc10011"/>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2"/>
      <w:bookmarkEnd w:id="14"/>
      <w:bookmarkEnd w:id="15"/>
    </w:p>
    <w:p>
      <w:pPr>
        <w:spacing w:line="600" w:lineRule="exact"/>
        <w:ind w:firstLine="643" w:firstLineChars="200"/>
        <w:outlineLvl w:val="1"/>
        <w:rPr>
          <w:rFonts w:hint="eastAsia" w:ascii="楷体" w:hAnsi="楷体" w:eastAsia="楷体" w:cs="楷体"/>
          <w:b/>
          <w:bCs w:val="0"/>
          <w:sz w:val="32"/>
          <w:szCs w:val="32"/>
          <w:lang w:val="en-US" w:eastAsia="zh-CN"/>
        </w:rPr>
      </w:pPr>
      <w:bookmarkStart w:id="16" w:name="_Toc7932"/>
      <w:r>
        <w:rPr>
          <w:rFonts w:hint="eastAsia" w:ascii="楷体" w:hAnsi="楷体" w:eastAsia="楷体" w:cs="楷体"/>
          <w:b/>
          <w:bCs w:val="0"/>
          <w:sz w:val="32"/>
          <w:szCs w:val="32"/>
          <w:lang w:val="en-US" w:eastAsia="zh-CN"/>
        </w:rPr>
        <w:t>（三）评价对象和时段</w:t>
      </w:r>
      <w:bookmarkEnd w:id="13"/>
      <w:bookmarkEnd w:id="16"/>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lang w:val="en-US" w:eastAsia="zh-CN"/>
        </w:rPr>
        <w:t>围场县棋盘山镇生活污水管网工程勘察设计施工一体化项目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7" w:name="_Toc29608"/>
      <w:r>
        <w:rPr>
          <w:rFonts w:hint="eastAsia" w:ascii="黑体" w:hAnsi="黑体" w:eastAsia="黑体" w:cs="黑体"/>
          <w:b/>
          <w:bCs/>
          <w:sz w:val="32"/>
          <w:szCs w:val="32"/>
          <w:lang w:val="en-US" w:eastAsia="zh-CN"/>
        </w:rPr>
        <w:t>二、绩效评价工作开展情况</w:t>
      </w:r>
      <w:bookmarkEnd w:id="17"/>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8" w:name="_Toc28234"/>
      <w:r>
        <w:rPr>
          <w:rFonts w:hint="eastAsia" w:ascii="楷体" w:hAnsi="楷体" w:eastAsia="楷体" w:cs="楷体"/>
          <w:b/>
          <w:bCs/>
          <w:sz w:val="32"/>
          <w:szCs w:val="32"/>
          <w:lang w:val="en-US" w:eastAsia="zh-CN"/>
        </w:rPr>
        <w:t>（一）绩效评价指标权重和绩效评价指标体系</w:t>
      </w:r>
      <w:bookmarkEnd w:id="18"/>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5"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19" w:name="_Toc12872"/>
      <w:bookmarkStart w:id="20" w:name="_Toc20068"/>
      <w:r>
        <w:rPr>
          <w:rFonts w:hint="eastAsia" w:ascii="楷体" w:hAnsi="楷体" w:eastAsia="楷体" w:cs="楷体"/>
          <w:b/>
          <w:bCs w:val="0"/>
          <w:kern w:val="0"/>
          <w:sz w:val="32"/>
          <w:szCs w:val="32"/>
          <w:lang w:val="en-US" w:eastAsia="zh-CN" w:bidi="ar-SA"/>
        </w:rPr>
        <w:t>（二）绩效评价目的和依据</w:t>
      </w:r>
      <w:bookmarkEnd w:id="19"/>
      <w:bookmarkEnd w:id="2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《中华人民共和国预算法》（2018年修正）</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《中华人民共和国环境保护法》</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《中华人民共和国合同法》</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《中华人民共和国建筑法》</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《中华人民共和国会计法》</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《中华人民共和国公司法》</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《中华人民共和国招标投标法》</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blHeader/>
          <w:jc w:val="center"/>
        </w:trPr>
        <w:tc>
          <w:tcPr>
            <w:tcW w:w="2576"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3"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299"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76"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3"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76"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3"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76"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3"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76"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3"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76"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3"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76"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3"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76"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3"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576"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3"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76"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3"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576"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3"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299"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576"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3"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bookmarkStart w:id="21" w:name="_Toc22990"/>
            <w:bookmarkStart w:id="22" w:name="_Toc20552"/>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项目批复</w:t>
            </w:r>
            <w:r>
              <w:rPr>
                <w:rFonts w:hint="eastAsia" w:ascii="宋体" w:hAnsi="宋体" w:eastAsia="宋体" w:cs="宋体"/>
                <w:color w:val="000000"/>
                <w:kern w:val="0"/>
                <w:sz w:val="24"/>
                <w:szCs w:val="24"/>
                <w:lang w:eastAsia="zh-CN"/>
              </w:rPr>
              <w:t>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支付</w:t>
            </w:r>
            <w:r>
              <w:rPr>
                <w:rFonts w:hint="eastAsia" w:ascii="宋体" w:hAnsi="宋体" w:eastAsia="宋体" w:cs="宋体"/>
                <w:color w:val="000000"/>
                <w:kern w:val="0"/>
                <w:sz w:val="24"/>
                <w:szCs w:val="24"/>
              </w:rPr>
              <w:t>凭证</w:t>
            </w:r>
            <w:r>
              <w:rPr>
                <w:rFonts w:hint="eastAsia" w:ascii="宋体" w:hAnsi="宋体" w:eastAsia="宋体" w:cs="宋体"/>
                <w:color w:val="000000"/>
                <w:kern w:val="0"/>
                <w:sz w:val="24"/>
                <w:szCs w:val="24"/>
                <w:lang w:eastAsia="zh-CN"/>
              </w:rPr>
              <w:t>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工程</w:t>
            </w:r>
            <w:r>
              <w:rPr>
                <w:rFonts w:hint="eastAsia" w:ascii="宋体" w:hAnsi="宋体" w:cs="宋体"/>
                <w:color w:val="000000"/>
                <w:kern w:val="0"/>
                <w:sz w:val="24"/>
                <w:szCs w:val="24"/>
              </w:rPr>
              <w:t>竣工</w:t>
            </w:r>
            <w:r>
              <w:rPr>
                <w:rFonts w:hint="eastAsia" w:ascii="宋体" w:hAnsi="宋体" w:cs="宋体"/>
                <w:color w:val="000000"/>
                <w:kern w:val="0"/>
                <w:sz w:val="24"/>
                <w:szCs w:val="24"/>
                <w:lang w:eastAsia="zh-CN"/>
              </w:rPr>
              <w:t>验收</w:t>
            </w:r>
            <w:r>
              <w:rPr>
                <w:rFonts w:hint="eastAsia" w:ascii="宋体" w:hAnsi="宋体" w:cs="宋体"/>
                <w:color w:val="000000"/>
                <w:kern w:val="0"/>
                <w:sz w:val="24"/>
                <w:szCs w:val="24"/>
              </w:rPr>
              <w:t>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（三）绩效评价工作内容和范围</w:t>
      </w:r>
      <w:bookmarkEnd w:id="21"/>
      <w:bookmarkEnd w:id="22"/>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sz w:val="28"/>
          <w:szCs w:val="28"/>
          <w:highlight w:val="none"/>
          <w:lang w:eastAsia="zh-CN"/>
        </w:rPr>
        <w:t>围场满族蒙古族自治县棋盘山镇人民政府</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3" w:name="_Toc28016"/>
      <w:bookmarkStart w:id="24"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3"/>
      <w:bookmarkEnd w:id="24"/>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1、层次分析法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2、对比分析法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3、成本效益分析法。是指将投入与产出、效益进行关联性分析的方法。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4、因素分析法。是指综合分析影响绩效目标实现、实施效果的内外部因素的方法。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5" w:name="_Toc12042"/>
      <w:bookmarkStart w:id="26" w:name="_Toc8164"/>
      <w:bookmarkStart w:id="27" w:name="_Toc20778"/>
      <w:bookmarkStart w:id="28"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5"/>
      <w:bookmarkEnd w:id="26"/>
      <w:bookmarkEnd w:id="27"/>
    </w:p>
    <w:p>
      <w:pPr>
        <w:ind w:firstLine="560" w:firstLineChars="200"/>
        <w:rPr>
          <w:rFonts w:hint="eastAsia" w:ascii="宋体" w:hAnsi="宋体" w:eastAsia="宋体" w:cs="宋体"/>
          <w:kern w:val="2"/>
          <w:sz w:val="28"/>
          <w:szCs w:val="28"/>
          <w:lang w:val="en-US" w:eastAsia="zh-CN" w:bidi="ar-SA"/>
        </w:rPr>
      </w:pPr>
      <w:bookmarkStart w:id="29" w:name="_Toc2087"/>
      <w:bookmarkStart w:id="30" w:name="_Toc31807"/>
      <w:bookmarkStart w:id="31" w:name="_Toc13042"/>
      <w:bookmarkStart w:id="32" w:name="_Toc18780"/>
      <w:bookmarkStart w:id="33" w:name="_Toc17563"/>
      <w:bookmarkStart w:id="34" w:name="_Toc22556"/>
      <w:r>
        <w:rPr>
          <w:rFonts w:hint="eastAsia" w:ascii="宋体" w:hAnsi="宋体" w:eastAsia="宋体" w:cs="宋体"/>
          <w:kern w:val="2"/>
          <w:sz w:val="28"/>
          <w:szCs w:val="28"/>
          <w:lang w:val="en-US" w:eastAsia="zh-CN" w:bidi="ar-SA"/>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5" w:name="_Toc24529"/>
      <w:bookmarkStart w:id="36" w:name="_Toc19058"/>
      <w:bookmarkStart w:id="37" w:name="_Toc15494"/>
      <w:bookmarkStart w:id="38" w:name="_Toc17036"/>
      <w:bookmarkStart w:id="39" w:name="_Toc24972"/>
      <w:bookmarkStart w:id="40" w:name="_Toc27413"/>
      <w:bookmarkStart w:id="41" w:name="_Toc24311"/>
      <w:bookmarkStart w:id="42" w:name="_Toc14297"/>
      <w:bookmarkStart w:id="43" w:name="_Toc14572"/>
      <w:bookmarkStart w:id="44" w:name="_Toc1487"/>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1、明确项目团队的职责与分工</w:t>
      </w:r>
      <w:bookmarkEnd w:id="35"/>
      <w:bookmarkEnd w:id="36"/>
      <w:bookmarkEnd w:id="37"/>
      <w:bookmarkEnd w:id="38"/>
      <w:bookmarkEnd w:id="39"/>
      <w:bookmarkEnd w:id="40"/>
      <w:bookmarkEnd w:id="41"/>
      <w:bookmarkEnd w:id="42"/>
      <w:bookmarkEnd w:id="43"/>
      <w:bookmarkEnd w:id="44"/>
    </w:p>
    <w:tbl>
      <w:tblPr>
        <w:tblStyle w:val="12"/>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703"/>
        <w:gridCol w:w="1427"/>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880"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3"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7"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08"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0"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3"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7"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08"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0"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3" w:type="dxa"/>
            <w:vMerge w:val="continue"/>
            <w:vAlign w:val="center"/>
          </w:tcPr>
          <w:p>
            <w:pPr>
              <w:jc w:val="center"/>
              <w:rPr>
                <w:rFonts w:hint="eastAsia" w:ascii="宋体" w:hAnsi="宋体" w:eastAsia="宋体" w:cs="宋体"/>
                <w:kern w:val="0"/>
                <w:sz w:val="24"/>
              </w:rPr>
            </w:pPr>
          </w:p>
        </w:tc>
        <w:tc>
          <w:tcPr>
            <w:tcW w:w="1427"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08"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80"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3"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7"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08"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0"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3" w:type="dxa"/>
            <w:vMerge w:val="continue"/>
            <w:vAlign w:val="center"/>
          </w:tcPr>
          <w:p>
            <w:pPr>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08"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0"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3"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08"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0"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3" w:type="dxa"/>
            <w:vMerge w:val="continue"/>
            <w:vAlign w:val="center"/>
          </w:tcPr>
          <w:p>
            <w:pPr>
              <w:pStyle w:val="15"/>
              <w:ind w:firstLine="0"/>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0"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3"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08"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0"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3" w:type="dxa"/>
            <w:vMerge w:val="continue"/>
            <w:vAlign w:val="center"/>
          </w:tcPr>
          <w:p>
            <w:pPr>
              <w:pStyle w:val="15"/>
              <w:ind w:firstLine="0"/>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0"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3" w:type="dxa"/>
            <w:vMerge w:val="continue"/>
            <w:vAlign w:val="center"/>
          </w:tcPr>
          <w:p>
            <w:pPr>
              <w:pStyle w:val="15"/>
              <w:ind w:firstLine="0"/>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0"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3" w:type="dxa"/>
            <w:vMerge w:val="continue"/>
            <w:vAlign w:val="center"/>
          </w:tcPr>
          <w:p>
            <w:pPr>
              <w:pStyle w:val="15"/>
              <w:ind w:firstLine="0"/>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80"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3" w:type="dxa"/>
            <w:vMerge w:val="continue"/>
            <w:vAlign w:val="center"/>
          </w:tcPr>
          <w:p>
            <w:pPr>
              <w:pStyle w:val="15"/>
              <w:ind w:firstLine="0"/>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08"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5" w:name="_Toc28394"/>
      <w:bookmarkStart w:id="46" w:name="_Toc31637"/>
      <w:bookmarkStart w:id="47" w:name="_Toc25494"/>
      <w:bookmarkStart w:id="48" w:name="_Toc27143"/>
      <w:bookmarkStart w:id="49" w:name="_Toc6642"/>
      <w:bookmarkStart w:id="50" w:name="_Toc29931"/>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2、评价工作各相关当事方的职责</w:t>
      </w:r>
      <w:bookmarkEnd w:id="45"/>
      <w:bookmarkEnd w:id="46"/>
      <w:bookmarkEnd w:id="47"/>
      <w:bookmarkEnd w:id="48"/>
      <w:bookmarkEnd w:id="49"/>
      <w:bookmarkEnd w:id="5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1" w:name="_Toc332"/>
      <w:bookmarkStart w:id="52" w:name="_Toc24530"/>
      <w:bookmarkStart w:id="53" w:name="_Toc17781"/>
      <w:bookmarkStart w:id="54" w:name="_Toc27067"/>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55" w:name="_Toc20611"/>
      <w:r>
        <w:rPr>
          <w:rFonts w:hint="eastAsia" w:ascii="黑体" w:hAnsi="黑体" w:eastAsia="黑体" w:cs="黑体"/>
          <w:b w:val="0"/>
          <w:bCs w:val="0"/>
          <w:sz w:val="32"/>
          <w:szCs w:val="32"/>
          <w:lang w:eastAsia="zh-CN"/>
        </w:rPr>
        <w:t>三、</w:t>
      </w:r>
      <w:bookmarkEnd w:id="28"/>
      <w:r>
        <w:rPr>
          <w:rFonts w:hint="eastAsia" w:ascii="黑体" w:hAnsi="黑体" w:eastAsia="黑体" w:cs="黑体"/>
          <w:kern w:val="2"/>
          <w:sz w:val="32"/>
          <w:szCs w:val="32"/>
          <w:highlight w:val="none"/>
          <w:lang w:val="en-US" w:eastAsia="zh-CN" w:bidi="ar-SA"/>
        </w:rPr>
        <w:t>项目实施及资金使用情况</w:t>
      </w:r>
      <w:bookmarkEnd w:id="55"/>
    </w:p>
    <w:p>
      <w:pPr>
        <w:ind w:firstLine="643" w:firstLineChars="200"/>
        <w:outlineLvl w:val="1"/>
        <w:rPr>
          <w:rFonts w:hint="eastAsia" w:ascii="楷体" w:hAnsi="楷体" w:eastAsia="楷体" w:cs="楷体"/>
          <w:b/>
          <w:bCs/>
          <w:kern w:val="2"/>
          <w:sz w:val="32"/>
          <w:szCs w:val="32"/>
          <w:highlight w:val="none"/>
          <w:lang w:val="en-US" w:eastAsia="zh-CN" w:bidi="ar-SA"/>
        </w:rPr>
      </w:pPr>
      <w:bookmarkStart w:id="56" w:name="_Toc15753"/>
      <w:bookmarkStart w:id="57" w:name="_Toc6786"/>
      <w:r>
        <w:rPr>
          <w:rFonts w:hint="eastAsia" w:ascii="楷体" w:hAnsi="楷体" w:eastAsia="楷体" w:cs="楷体"/>
          <w:b/>
          <w:bCs/>
          <w:kern w:val="2"/>
          <w:sz w:val="32"/>
          <w:szCs w:val="32"/>
          <w:highlight w:val="none"/>
          <w:lang w:val="en-US" w:eastAsia="zh-CN" w:bidi="ar-SA"/>
        </w:rPr>
        <w:t>（一）项目实施情况</w:t>
      </w:r>
      <w:bookmarkEnd w:id="56"/>
      <w:bookmarkEnd w:id="57"/>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2016年9月4日，围场县环保局关于《棋盘山镇生活污水处理及人工湿地建设项目环境影响报告表》做了批复。</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2016年9月8日，围场县棋盘山镇人民政府向县财政局、县环保局递交了棋盘山镇生活污水处理及人工湿地建设项目的资金申请，项目总投资2580万元，全部申请水污染防治专项资金。</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2016年9月9日，围场县财政局、县环保局关于新建棋盘山镇生活污水处理及人工湿地建设项目资金向市财政局、市环保局做了请示。</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2017年2月28日，棋盘山镇人民政府关于棋盘山镇生活污水处理及人工湿地建设项目内容向县环保局做了变更请示。</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2017年3月15日，围场县财政局、县环保局关于新建棋盘山镇生活污水处理及人工湿地建设项目内容向市财政局、市环保局做了请示。</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2017年7月11日，棋盘山镇人民政府关于《棋盘山镇生活污水处理及人工湿地建设项目内容调整为棋盘山镇生活污水管网工程项目》请县住建局和县国土资源局出具意见做了请示。</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2017年7月12日，围场县住房和城乡规划建设局关于棋盘山镇生活污水管网工程建设项目出具了选址意见。</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2017年7月19日，围场县发展改革局关于棋盘山镇生活污水处理及人工湿地建设项目内容调整为棋盘山镇生活污水管网工程项目的可行性研究报告做了批复。</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棋盘山镇生活污水管网工程项目采取公开招标的方式确定联合体，承包人: (全称)京鑫建设集团有限公司(联合体牵头人)承包人: (全称)河北大地建设科技有限公司(联合体成员)为承建单位。并于2018年6月21日订立了施工合同。开工日期：2018年6月23日；竣工日期：2019年10月24日。工程地点在棋盘山镇区及伊逊河下游至围场镇。工程中标总价2424.97万元，其中勘察费5.5万元，设计费26.5万元，施工总承包费2392.97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2018年6月26日围场县棋盘山镇人民政府与京鑫建设集团有限公司签订了补充协议，需要增加建设内容。增加内容为：增加河道内主管网工程量、增加镇区内收集井及检查井、增加镇区内沥青混凝土路面恢复，工程价款原则上不超过原合同价款金额的10%（约240万元），最终合同价款以第三方审计报告为准。</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施工单位竣工结算报审金额4007.597765万元（其中：施工总承包费3975.597765万元；勘察费5.5万元；设计费26.5万元）。项目由北京昊晟达工程咨询有限公司作为审核单位，最终审定金额2657.8113万元（其中：施工总承包费2625.8113万元；勘察费5.5万元；设计费26.5万元）</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10月24日，建设单位组织项目竣工验收，验收报告审查结论显示：经审查，已完成设计图纸和合同约定的全部工作内容，资料齐全，主要建筑材料进场后已复检，检验合格，施工单位已签署工程质量保修书，工程合格。</w:t>
      </w:r>
    </w:p>
    <w:p>
      <w:pPr>
        <w:ind w:firstLine="643" w:firstLineChars="200"/>
        <w:outlineLvl w:val="1"/>
        <w:rPr>
          <w:rFonts w:hint="eastAsia" w:ascii="楷体" w:hAnsi="楷体" w:eastAsia="楷体" w:cs="楷体"/>
          <w:b/>
          <w:bCs/>
          <w:kern w:val="2"/>
          <w:sz w:val="32"/>
          <w:szCs w:val="32"/>
          <w:highlight w:val="none"/>
          <w:lang w:val="en-US" w:eastAsia="zh-CN" w:bidi="ar-SA"/>
        </w:rPr>
      </w:pPr>
      <w:bookmarkStart w:id="58" w:name="_Toc11091"/>
      <w:bookmarkStart w:id="59" w:name="_Toc14809"/>
      <w:r>
        <w:rPr>
          <w:rFonts w:hint="eastAsia" w:ascii="楷体" w:hAnsi="楷体" w:eastAsia="楷体" w:cs="楷体"/>
          <w:b/>
          <w:bCs/>
          <w:kern w:val="2"/>
          <w:sz w:val="32"/>
          <w:szCs w:val="32"/>
          <w:highlight w:val="none"/>
          <w:lang w:val="en-US" w:eastAsia="zh-CN" w:bidi="ar-SA"/>
        </w:rPr>
        <w:t>（二）资金使用情况</w:t>
      </w:r>
      <w:bookmarkEnd w:id="58"/>
      <w:bookmarkEnd w:id="59"/>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bookmarkStart w:id="60" w:name="_Toc13622"/>
      <w:bookmarkStart w:id="61" w:name="_Toc15054"/>
      <w:r>
        <w:rPr>
          <w:rFonts w:hint="eastAsia" w:ascii="宋体" w:hAnsi="宋体" w:eastAsia="宋体" w:cs="宋体"/>
          <w:sz w:val="28"/>
          <w:szCs w:val="28"/>
          <w:highlight w:val="none"/>
          <w:lang w:val="en-US" w:eastAsia="zh-CN"/>
        </w:rPr>
        <w:t>2019年9月9日，京鑫建设集团有限公司收到棋盘山镇生活污水管网工程项目勘察施工设计一体化项目款180万元；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2020年1月31日，围场满族蒙古族自治县棋盘山镇人民政府支付给京鑫建设集团有限公司生活污水管网工程款160万元，其中有60万元政府一般债券资金。</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2020年4月10日，围场满族蒙古族自治县棋盘山镇人民政府支付围场满族蒙古族自治县信诚工程建设监理有限公司，污水管网工程监理服务费15万元。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2020年4月21日，围场满族蒙古族自治县棋盘山镇人民政府支付给京鑫建设集团有限公司棋盘山镇生活污水管网工程项目施工费40万元。</w:t>
      </w:r>
    </w:p>
    <w:p>
      <w:pPr>
        <w:ind w:firstLine="560" w:firstLineChars="200"/>
        <w:rPr>
          <w:rFonts w:hint="eastAsia" w:ascii="楷体" w:hAnsi="楷体" w:eastAsia="楷体" w:cs="楷体"/>
          <w:b/>
          <w:bCs/>
          <w:kern w:val="2"/>
          <w:sz w:val="32"/>
          <w:szCs w:val="32"/>
          <w:highlight w:val="none"/>
          <w:lang w:val="en-US" w:eastAsia="zh-CN" w:bidi="ar-SA"/>
        </w:rPr>
      </w:pPr>
      <w:r>
        <w:rPr>
          <w:rFonts w:hint="eastAsia" w:ascii="宋体" w:hAnsi="宋体" w:eastAsia="宋体" w:cs="宋体"/>
          <w:sz w:val="28"/>
          <w:szCs w:val="28"/>
          <w:highlight w:val="none"/>
          <w:lang w:val="en-US" w:eastAsia="zh-CN"/>
        </w:rPr>
        <w:t>债券资金合计支出295万元，剩余5万元债券资金留作质保金</w:t>
      </w:r>
      <w:r>
        <w:rPr>
          <w:rFonts w:hint="eastAsia" w:ascii="宋体" w:hAnsi="宋体" w:eastAsia="宋体" w:cs="宋体"/>
          <w:kern w:val="2"/>
          <w:sz w:val="28"/>
          <w:szCs w:val="28"/>
          <w:lang w:val="en-US" w:eastAsia="zh-CN" w:bidi="ar-SA"/>
        </w:rPr>
        <w:t>。</w:t>
      </w:r>
      <w:bookmarkEnd w:id="60"/>
      <w:bookmarkEnd w:id="61"/>
    </w:p>
    <w:p>
      <w:pPr>
        <w:ind w:firstLine="640" w:firstLineChars="200"/>
        <w:outlineLvl w:val="0"/>
        <w:rPr>
          <w:rFonts w:hint="eastAsia" w:ascii="黑体" w:hAnsi="黑体" w:eastAsia="黑体" w:cs="黑体"/>
          <w:kern w:val="2"/>
          <w:sz w:val="32"/>
          <w:szCs w:val="32"/>
          <w:lang w:val="en-US" w:eastAsia="zh-CN" w:bidi="ar-SA"/>
        </w:rPr>
      </w:pPr>
      <w:bookmarkStart w:id="62" w:name="_Toc25872"/>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2"/>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63" w:name="_Toc2427"/>
      <w:bookmarkStart w:id="64" w:name="_Toc16548"/>
      <w:r>
        <w:rPr>
          <w:rFonts w:hint="eastAsia" w:ascii="楷体" w:hAnsi="楷体" w:eastAsia="楷体" w:cs="楷体"/>
          <w:b/>
          <w:bCs w:val="0"/>
          <w:kern w:val="0"/>
          <w:sz w:val="32"/>
          <w:szCs w:val="32"/>
          <w:lang w:val="en-US" w:eastAsia="zh-CN"/>
        </w:rPr>
        <w:t>（一）绩效评价分析</w:t>
      </w:r>
      <w:bookmarkEnd w:id="63"/>
      <w:bookmarkEnd w:id="64"/>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2017年7月12日，围场县住房和城乡规划建设局关于棋盘山镇生活污水管网工程建设项目出具了选址意见。</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2017年7月19日，围场县发展改革局关于棋盘山镇生活污水处理及人工湿地建设项目内容调整为棋盘山镇生活污水管网工程项目的可行性研究报告做了批复。</w:t>
      </w:r>
      <w:r>
        <w:rPr>
          <w:rFonts w:hint="eastAsia" w:ascii="宋体" w:hAnsi="宋体" w:eastAsia="宋体" w:cs="宋体"/>
          <w:kern w:val="2"/>
          <w:sz w:val="28"/>
          <w:szCs w:val="28"/>
          <w:highlight w:val="none"/>
          <w:lang w:val="en-US" w:eastAsia="zh-CN" w:bidi="ar-SA"/>
        </w:rPr>
        <w:t>本项目立项合规、方案可行、设立过程符合政策规定。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实施单位按照项目所设定的绩效目标依据充分，投入可行，资金来源合规，符合客观实际，能够达到设定的目标。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建设单位严格按照方案实施，依据绩效目标设定的绩效指标清晰、合理、细化、可衡量。通过对</w:t>
      </w:r>
      <w:r>
        <w:rPr>
          <w:rFonts w:hint="eastAsia" w:ascii="宋体" w:hAnsi="宋体" w:eastAsia="宋体" w:cs="宋体"/>
          <w:sz w:val="28"/>
          <w:szCs w:val="28"/>
          <w:lang w:val="en-US" w:eastAsia="zh-CN"/>
        </w:rPr>
        <w:t>围场县棋盘山镇生活污水管网工程勘察设计施工一体化项目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，本工程项目能够达到正常使用年限，未来可持续性强。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本项目绩效评价涉及到的实施方案、施工合同、竣工验收报告等资料齐全。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债券资金使用部分项目变更控制情况较好，没有对工程进度造成影响，项目能够按照资金使用情况顺利进行。</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④项目实施方案编制情况指标标准分值为3分，考评得分3分。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sz w:val="28"/>
          <w:szCs w:val="28"/>
          <w:highlight w:val="none"/>
          <w:lang w:val="en-US" w:eastAsia="zh-CN"/>
        </w:rPr>
        <w:t>本项目方案编制合理、可行，无违反规定的项目实施</w:t>
      </w:r>
      <w:r>
        <w:rPr>
          <w:rFonts w:hint="eastAsia"/>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我方在检查过程中未发现资金有挪用、抽逃、延迟支付现象，项目建设资金使用合规，账务处理基本合规。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本工程项目</w:t>
      </w:r>
      <w:r>
        <w:rPr>
          <w:rFonts w:hint="eastAsia" w:ascii="宋体" w:hAnsi="宋体" w:eastAsia="宋体" w:cs="宋体"/>
          <w:sz w:val="28"/>
          <w:szCs w:val="28"/>
          <w:highlight w:val="none"/>
          <w:lang w:val="en-US" w:eastAsia="zh-CN"/>
        </w:rPr>
        <w:t>竣工日期：2019年10月24日，</w:t>
      </w:r>
      <w:r>
        <w:rPr>
          <w:rFonts w:hint="eastAsia" w:ascii="宋体" w:hAnsi="宋体" w:eastAsia="宋体" w:cs="宋体"/>
          <w:kern w:val="2"/>
          <w:sz w:val="28"/>
          <w:szCs w:val="28"/>
          <w:highlight w:val="none"/>
          <w:lang w:val="en-US" w:eastAsia="zh-CN" w:bidi="ar-SA"/>
        </w:rPr>
        <w:t>能够按照合同约定计划工期完成施工进度，未出现工程滞后现象。</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本工程2019年10月24日完工，建设单位组织项目竣工验收，设计、施工、监理单位参加。验收报告审查结论显示：经审查，已完成设计图纸和合同约定的全部工作内容，资料齐全，主要建筑材料进场后已复检，检验合格，施工单位已签署工程质量保修书，工程合格</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围场县棋盘山镇生活污水管网工程勘察设计施工一体化项目已</w:t>
      </w:r>
      <w:r>
        <w:rPr>
          <w:rFonts w:hint="eastAsia" w:ascii="宋体" w:hAnsi="宋体" w:eastAsia="宋体" w:cs="宋体"/>
          <w:kern w:val="2"/>
          <w:sz w:val="28"/>
          <w:szCs w:val="28"/>
          <w:highlight w:val="none"/>
          <w:lang w:val="en-US" w:eastAsia="zh-CN" w:bidi="ar-SA"/>
        </w:rPr>
        <w:t>完工，项目按照批复设定的总体目标全面实现，达到预期目标。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项目的建设可提高镇区基础设施的承载能力和水资源保护，优化当地的经济环境，改善居民生活条件，对镇区经济发展十分有利，社会效益明显提升。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该工程的建设可以防止河道污染日趋严重，保障居民正常生活、工作环境。棋盘山镇位于伊逊河上游，县城的鑫汇污水处理厂位于伊逊河下游，可以将污水通过重力流管道引入下游污水处理厂处理厂，在地势上具有十分便利的条件，项目实施后社会环境和生态环境都有提升</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由于债券资金投入的项目多为社会公益性项目，本项目为</w:t>
      </w:r>
      <w:r>
        <w:rPr>
          <w:rFonts w:hint="eastAsia" w:ascii="宋体" w:hAnsi="宋体" w:eastAsia="宋体" w:cs="宋体"/>
          <w:sz w:val="28"/>
          <w:szCs w:val="28"/>
          <w:lang w:val="en-US" w:eastAsia="zh-CN"/>
        </w:rPr>
        <w:t>围场县棋盘山镇生活污水管网项目，建设过程中不产生经济效益</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围场县棋盘山镇生活污水管网工程勘察设计施工一体化项目的建设可以优化当地的经济环境，生态环境，改善当地百姓的生活条件，为当地招商引资奠定了基础，对棋盘山镇的经济发展非常有利</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65" w:name="_Toc14098"/>
      <w:bookmarkStart w:id="66" w:name="_Toc22148"/>
      <w:r>
        <w:rPr>
          <w:rFonts w:hint="eastAsia" w:ascii="楷体" w:hAnsi="楷体" w:eastAsia="楷体" w:cs="楷体"/>
          <w:b/>
          <w:bCs w:val="0"/>
          <w:kern w:val="0"/>
          <w:sz w:val="32"/>
          <w:szCs w:val="32"/>
          <w:lang w:eastAsia="zh-CN"/>
        </w:rPr>
        <w:t>（二）绩效评价结论</w:t>
      </w:r>
      <w:bookmarkEnd w:id="65"/>
      <w:bookmarkEnd w:id="66"/>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绩效评价指标综合得分情况：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围场县棋盘山镇生活污水管网工程勘察设计施工一体化项目绩效考评结果，其中：投入指标考评得分10分、管理指标考评得分30分、产出指标考评得分30分、效益指标考评得分28分。通过对各项指标的具体分析评价，汇总得出本次绩效评价考核综合得分为98分，总体评价为“优”。</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通过项目建设，对社会效益影响是长期的，促进了围场县棋盘山镇的经济繁荣。</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结果表明，围场县棋盘山镇生活污水管网工程勘察设计施工一体化项目组织和管理较好地执行了相关规定要求，组织管理有序，单位财务管理制度基本健全，对项目资金的监督管理总体有效，实施的经济效益和持续性明显。资金使用合理合规，为棋盘山镇的经济繁荣作出了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67" w:name="_Toc32395"/>
      <w:bookmarkStart w:id="68" w:name="_Toc29435"/>
      <w:r>
        <w:rPr>
          <w:rFonts w:hint="eastAsia" w:ascii="黑体" w:hAnsi="黑体" w:eastAsia="黑体" w:cs="黑体"/>
          <w:b w:val="0"/>
          <w:bCs/>
          <w:kern w:val="0"/>
          <w:sz w:val="32"/>
          <w:szCs w:val="32"/>
          <w:highlight w:val="none"/>
          <w:lang w:eastAsia="zh-CN"/>
        </w:rPr>
        <w:t>五、</w:t>
      </w:r>
      <w:bookmarkEnd w:id="67"/>
      <w:r>
        <w:rPr>
          <w:rFonts w:hint="eastAsia" w:ascii="黑体" w:hAnsi="黑体" w:eastAsia="黑体" w:cs="黑体"/>
          <w:b w:val="0"/>
          <w:bCs/>
          <w:kern w:val="0"/>
          <w:sz w:val="32"/>
          <w:szCs w:val="32"/>
          <w:highlight w:val="none"/>
          <w:lang w:eastAsia="zh-CN"/>
        </w:rPr>
        <w:t>意见及建议</w:t>
      </w:r>
      <w:bookmarkEnd w:id="68"/>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污水管网建设是一个系统工程，实施过程中必须按照规划严格执行，明确排水设施的行政管理部门，增强城镇排水管理力度。</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从我方考察情况看，还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69" w:name="_Toc26763"/>
      <w:bookmarkStart w:id="70" w:name="_Toc15246"/>
      <w:bookmarkStart w:id="71" w:name="_Toc5786"/>
      <w:bookmarkStart w:id="72" w:name="_Toc7010"/>
      <w:bookmarkStart w:id="73" w:name="_Toc31396"/>
      <w:bookmarkStart w:id="74" w:name="_Toc25821"/>
      <w:r>
        <w:rPr>
          <w:rFonts w:hint="eastAsia" w:ascii="楷体" w:hAnsi="楷体" w:eastAsia="楷体" w:cs="楷体"/>
          <w:b/>
          <w:bCs/>
          <w:sz w:val="32"/>
          <w:szCs w:val="32"/>
          <w:lang w:val="en-US" w:eastAsia="zh-CN"/>
        </w:rPr>
        <w:t>（一）强化绩效理念，深入推进评价工作</w:t>
      </w:r>
      <w:bookmarkEnd w:id="69"/>
      <w:bookmarkEnd w:id="70"/>
      <w:bookmarkEnd w:id="71"/>
      <w:bookmarkEnd w:id="72"/>
      <w:bookmarkEnd w:id="73"/>
      <w:bookmarkEnd w:id="74"/>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5" w:name="_Toc6863"/>
      <w:bookmarkStart w:id="76" w:name="_Toc11860"/>
      <w:bookmarkStart w:id="77" w:name="_Toc14241"/>
      <w:bookmarkStart w:id="78" w:name="_Toc21411"/>
      <w:bookmarkStart w:id="79" w:name="_Toc19932"/>
      <w:bookmarkStart w:id="80" w:name="_Toc10505"/>
      <w:r>
        <w:rPr>
          <w:rFonts w:hint="eastAsia" w:ascii="楷体" w:hAnsi="楷体" w:eastAsia="楷体" w:cs="楷体"/>
          <w:b/>
          <w:bCs/>
          <w:sz w:val="32"/>
          <w:szCs w:val="32"/>
          <w:lang w:val="en-US" w:eastAsia="zh-CN"/>
        </w:rPr>
        <w:t>（二）强化事前准备，切实提升评价质量</w:t>
      </w:r>
      <w:bookmarkEnd w:id="75"/>
      <w:bookmarkEnd w:id="76"/>
      <w:bookmarkEnd w:id="77"/>
      <w:bookmarkEnd w:id="78"/>
      <w:bookmarkEnd w:id="79"/>
      <w:bookmarkEnd w:id="80"/>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1" w:name="_Toc11787"/>
      <w:bookmarkStart w:id="82" w:name="_Toc30061"/>
      <w:bookmarkStart w:id="83" w:name="_Toc10592"/>
      <w:bookmarkStart w:id="84" w:name="_Toc3001"/>
      <w:bookmarkStart w:id="85" w:name="_Toc21034"/>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6" w:name="_Toc16658"/>
      <w:r>
        <w:rPr>
          <w:rFonts w:hint="eastAsia" w:ascii="楷体" w:hAnsi="楷体" w:eastAsia="楷体" w:cs="楷体"/>
          <w:b/>
          <w:bCs/>
          <w:sz w:val="32"/>
          <w:szCs w:val="32"/>
          <w:lang w:val="en-US" w:eastAsia="zh-CN"/>
        </w:rPr>
        <w:t>（三）强化结果应用，不断巩固评价</w:t>
      </w:r>
      <w:bookmarkEnd w:id="81"/>
      <w:bookmarkEnd w:id="82"/>
      <w:bookmarkEnd w:id="83"/>
      <w:bookmarkEnd w:id="84"/>
      <w:bookmarkEnd w:id="85"/>
      <w:r>
        <w:rPr>
          <w:rFonts w:hint="eastAsia" w:ascii="楷体" w:hAnsi="楷体" w:eastAsia="楷体" w:cs="楷体"/>
          <w:b/>
          <w:bCs/>
          <w:sz w:val="32"/>
          <w:szCs w:val="32"/>
          <w:lang w:val="en-US" w:eastAsia="zh-CN"/>
        </w:rPr>
        <w:t>成效</w:t>
      </w:r>
      <w:bookmarkEnd w:id="86"/>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87" w:name="_Toc24195"/>
      <w:r>
        <w:rPr>
          <w:rFonts w:hint="eastAsia" w:ascii="黑体" w:hAnsi="黑体" w:eastAsia="黑体" w:cs="黑体"/>
          <w:b w:val="0"/>
          <w:bCs/>
          <w:kern w:val="0"/>
          <w:sz w:val="32"/>
          <w:szCs w:val="32"/>
          <w:lang w:val="en-US" w:eastAsia="zh-CN"/>
        </w:rPr>
        <w:t>六、附件</w:t>
      </w:r>
      <w:bookmarkEnd w:id="87"/>
    </w:p>
    <w:p>
      <w:pPr>
        <w:pStyle w:val="3"/>
        <w:bidi w:val="0"/>
        <w:rPr>
          <w:rFonts w:hint="default" w:ascii="宋体" w:hAnsi="宋体" w:eastAsia="宋体" w:cs="宋体"/>
          <w:kern w:val="2"/>
          <w:sz w:val="28"/>
          <w:szCs w:val="28"/>
          <w:highlight w:val="none"/>
          <w:lang w:val="en-US" w:eastAsia="zh-CN" w:bidi="ar-SA"/>
        </w:rPr>
      </w:pPr>
      <w:bookmarkStart w:id="88" w:name="_Toc164"/>
      <w:r>
        <w:rPr>
          <w:rFonts w:hint="eastAsia" w:ascii="楷体" w:hAnsi="楷体" w:eastAsia="楷体" w:cs="楷体"/>
          <w:lang w:val="en-US" w:eastAsia="zh-CN"/>
        </w:rPr>
        <w:t>绩效评价指标体系得分表</w:t>
      </w:r>
      <w:bookmarkEnd w:id="88"/>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p>
      <w:pPr>
        <w:adjustRightInd w:val="0"/>
        <w:snapToGrid w:val="0"/>
        <w:spacing w:line="540" w:lineRule="exact"/>
        <w:outlineLvl w:val="0"/>
        <w:rPr>
          <w:rFonts w:asciiTheme="minorEastAsia" w:hAnsiTheme="minorEastAsia"/>
          <w:sz w:val="32"/>
          <w:szCs w:val="32"/>
        </w:rPr>
      </w:pPr>
      <w:bookmarkStart w:id="89" w:name="_Toc15162"/>
      <w:r>
        <w:rPr>
          <w:rFonts w:hint="eastAsia" w:asciiTheme="minorEastAsia" w:hAnsiTheme="minorEastAsia"/>
          <w:sz w:val="32"/>
          <w:szCs w:val="32"/>
        </w:rPr>
        <w:t>承德燕山会计师事务所         中国注册会计师：崔春华</w:t>
      </w:r>
      <w:bookmarkEnd w:id="89"/>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91"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91"/>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160" w:firstLineChars="1300"/>
        <w:jc w:val="both"/>
        <w:textAlignment w:val="auto"/>
        <w:rPr>
          <w:rFonts w:hint="default" w:ascii="宋体" w:hAnsi="宋体" w:eastAsia="宋体" w:cs="宋体"/>
          <w:kern w:val="2"/>
          <w:sz w:val="28"/>
          <w:szCs w:val="28"/>
          <w:highlight w:val="none"/>
          <w:lang w:val="en-US" w:eastAsia="zh-CN" w:bidi="ar-SA"/>
        </w:rPr>
        <w:sectPr>
          <w:footerReference r:id="rId7" w:type="default"/>
          <w:pgSz w:w="11906" w:h="16838"/>
          <w:pgMar w:top="1440" w:right="1800" w:bottom="1440" w:left="1800" w:header="851" w:footer="992" w:gutter="0"/>
          <w:pgNumType w:fmt="decimal" w:start="1"/>
          <w:cols w:space="425" w:num="1"/>
          <w:docGrid w:type="lines" w:linePitch="312" w:charSpace="0"/>
        </w:sectPr>
      </w:pPr>
      <w:bookmarkStart w:id="92"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二十八</w:t>
      </w:r>
      <w:r>
        <w:rPr>
          <w:rFonts w:hint="eastAsia" w:asciiTheme="minorEastAsia" w:hAnsiTheme="minorEastAsia"/>
          <w:sz w:val="32"/>
          <w:szCs w:val="32"/>
        </w:rPr>
        <w:t>日</w:t>
      </w:r>
      <w:bookmarkEnd w:id="92"/>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围场县棋盘山镇生活污水管网工程勘察设计施工一体化项目</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98</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zg1MDJhY2ZkYTdkMTRjNWQ3NmFlODcyZDk2NTEifQ=="/>
  </w:docVars>
  <w:rsids>
    <w:rsidRoot w:val="41A52C9E"/>
    <w:rsid w:val="03906ECE"/>
    <w:rsid w:val="03B73450"/>
    <w:rsid w:val="047E3D7B"/>
    <w:rsid w:val="06B3136F"/>
    <w:rsid w:val="07AB0258"/>
    <w:rsid w:val="09DF3A36"/>
    <w:rsid w:val="0A617961"/>
    <w:rsid w:val="0CF76258"/>
    <w:rsid w:val="0FF14209"/>
    <w:rsid w:val="105E04DB"/>
    <w:rsid w:val="11CA6AB4"/>
    <w:rsid w:val="12192A13"/>
    <w:rsid w:val="13426D82"/>
    <w:rsid w:val="1671287C"/>
    <w:rsid w:val="179E01C8"/>
    <w:rsid w:val="188E2BB6"/>
    <w:rsid w:val="18B14196"/>
    <w:rsid w:val="19B12636"/>
    <w:rsid w:val="1C0818FD"/>
    <w:rsid w:val="1DCB30AC"/>
    <w:rsid w:val="1E3912B7"/>
    <w:rsid w:val="21C358CA"/>
    <w:rsid w:val="222808C6"/>
    <w:rsid w:val="23D92761"/>
    <w:rsid w:val="25D00022"/>
    <w:rsid w:val="261A33D3"/>
    <w:rsid w:val="27DD72F2"/>
    <w:rsid w:val="284D6241"/>
    <w:rsid w:val="2A9D6AE7"/>
    <w:rsid w:val="2B052CF6"/>
    <w:rsid w:val="2B284D4B"/>
    <w:rsid w:val="2C137100"/>
    <w:rsid w:val="327F7BC1"/>
    <w:rsid w:val="34980C95"/>
    <w:rsid w:val="368823BC"/>
    <w:rsid w:val="39FB1AB6"/>
    <w:rsid w:val="3BB5552B"/>
    <w:rsid w:val="3D7533AC"/>
    <w:rsid w:val="3EE432ED"/>
    <w:rsid w:val="40441FA7"/>
    <w:rsid w:val="41A52C9E"/>
    <w:rsid w:val="46437D54"/>
    <w:rsid w:val="47C37A03"/>
    <w:rsid w:val="48771478"/>
    <w:rsid w:val="48E449AC"/>
    <w:rsid w:val="494B0D2B"/>
    <w:rsid w:val="4A816CCE"/>
    <w:rsid w:val="4A924A90"/>
    <w:rsid w:val="4B440C85"/>
    <w:rsid w:val="4CF770D1"/>
    <w:rsid w:val="4DF57240"/>
    <w:rsid w:val="4F5D274A"/>
    <w:rsid w:val="4F887C83"/>
    <w:rsid w:val="52D11C41"/>
    <w:rsid w:val="53AD2E58"/>
    <w:rsid w:val="54252E1D"/>
    <w:rsid w:val="569318BE"/>
    <w:rsid w:val="577B4A42"/>
    <w:rsid w:val="5974299C"/>
    <w:rsid w:val="5B267031"/>
    <w:rsid w:val="5B321738"/>
    <w:rsid w:val="6A236F78"/>
    <w:rsid w:val="710016B0"/>
    <w:rsid w:val="75840E38"/>
    <w:rsid w:val="772B6771"/>
    <w:rsid w:val="77AB17FD"/>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outlineLvl w:val="0"/>
    </w:pPr>
    <w:rPr>
      <w:rFonts w:ascii="黑体" w:hAnsi="黑体" w:eastAsia="宋体" w:cs="黑体"/>
      <w:b/>
      <w:bCs/>
      <w:kern w:val="44"/>
      <w:sz w:val="28"/>
      <w:szCs w:val="28"/>
    </w:rPr>
  </w:style>
  <w:style w:type="paragraph" w:styleId="3">
    <w:name w:val="heading 2"/>
    <w:basedOn w:val="1"/>
    <w:next w:val="1"/>
    <w:autoRedefine/>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autoRedefine/>
    <w:qFormat/>
    <w:uiPriority w:val="0"/>
    <w:pPr>
      <w:keepNext/>
      <w:keepLines/>
      <w:ind w:left="840" w:leftChars="400"/>
      <w:outlineLvl w:val="2"/>
    </w:pPr>
    <w:rPr>
      <w:rFonts w:hint="eastAsia" w:cs="Times New Roman"/>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autoRedefine/>
    <w:qFormat/>
    <w:uiPriority w:val="99"/>
    <w:pPr>
      <w:ind w:firstLine="420"/>
    </w:pPr>
  </w:style>
  <w:style w:type="paragraph" w:styleId="16">
    <w:name w:val="List Paragraph"/>
    <w:basedOn w:val="1"/>
    <w:autoRedefine/>
    <w:unhideWhenUsed/>
    <w:qFormat/>
    <w:uiPriority w:val="99"/>
    <w:pPr>
      <w:ind w:firstLine="420" w:firstLineChars="200"/>
    </w:p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Administrator</cp:lastModifiedBy>
  <cp:lastPrinted>2021-03-05T07:59:00Z</cp:lastPrinted>
  <dcterms:modified xsi:type="dcterms:W3CDTF">2024-01-10T03:13:27Z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84BFDECAAE8B432EBD963F05303069DB_13</vt:lpwstr>
  </property>
</Properties>
</file>