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highlight w:val="none"/>
          <w:lang w:val="en-US" w:eastAsia="zh-CN"/>
        </w:rPr>
        <w:t>围场县御道口天润自来水有限公司御道口乡供水工程</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pStyle w:val="14"/>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asciiTheme="minorEastAsia" w:hAnsiTheme="minorEastAsia" w:eastAsiaTheme="minorEastAsia" w:cstheme="minorEastAsia"/>
          <w:b/>
          <w:bCs/>
          <w:sz w:val="32"/>
          <w:szCs w:val="32"/>
          <w:u w:val="none"/>
          <w:lang w:val="en-US" w:eastAsia="zh-CN"/>
        </w:r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eastAsia"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12</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28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eastAsia"/>
          <w:sz w:val="32"/>
          <w:szCs w:val="32"/>
          <w:lang w:val="en-US" w:eastAsia="zh-CN"/>
        </w:rPr>
        <w:t>0</w:t>
      </w:r>
      <w:r>
        <w:rPr>
          <w:rFonts w:hint="eastAsia"/>
          <w:sz w:val="32"/>
          <w:szCs w:val="32"/>
        </w:rPr>
        <w:t>）第</w:t>
      </w:r>
      <w:r>
        <w:rPr>
          <w:rFonts w:hint="default"/>
          <w:sz w:val="32"/>
          <w:szCs w:val="32"/>
          <w:lang w:val="en-US" w:eastAsia="zh-CN"/>
        </w:rPr>
        <w:t>269</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eastAsia"/>
          <w:sz w:val="32"/>
          <w:szCs w:val="32"/>
          <w:lang w:val="en-US" w:eastAsia="zh-CN"/>
        </w:rPr>
        <w:t>0</w:t>
      </w:r>
      <w:r>
        <w:rPr>
          <w:rFonts w:hint="eastAsia"/>
          <w:sz w:val="32"/>
          <w:szCs w:val="32"/>
        </w:rPr>
        <w:t>-</w:t>
      </w:r>
      <w:r>
        <w:rPr>
          <w:rFonts w:hint="eastAsia"/>
          <w:sz w:val="32"/>
          <w:szCs w:val="32"/>
          <w:lang w:val="en-US" w:eastAsia="zh-CN"/>
        </w:rPr>
        <w:t>12</w:t>
      </w:r>
      <w:r>
        <w:rPr>
          <w:rFonts w:hint="eastAsia"/>
          <w:sz w:val="32"/>
          <w:szCs w:val="32"/>
        </w:rPr>
        <w:t>-</w:t>
      </w:r>
      <w:r>
        <w:rPr>
          <w:rFonts w:hint="eastAsia"/>
          <w:sz w:val="32"/>
          <w:szCs w:val="32"/>
          <w:lang w:val="en-US" w:eastAsia="zh-CN"/>
        </w:rPr>
        <w:t>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10" o:title=""/>
            <o:lock v:ext="edit" aspectratio="t"/>
            <w10:wrap type="square"/>
          </v:shape>
          <o:OLEObject Type="Embed" ProgID=""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w:t>
      </w:r>
      <w:r>
        <w:rPr>
          <w:rFonts w:hint="eastAsia" w:ascii="仿宋" w:hAnsi="仿宋" w:eastAsia="仿宋"/>
          <w:b/>
          <w:sz w:val="24"/>
          <w:lang w:eastAsia="zh-CN"/>
        </w:rPr>
        <w:t>专</w:t>
      </w:r>
      <w:r>
        <w:rPr>
          <w:rFonts w:hint="eastAsia" w:ascii="仿宋" w:hAnsi="仿宋" w:eastAsia="仿宋"/>
          <w:b/>
          <w:sz w:val="24"/>
        </w:rPr>
        <w:t>字（202</w:t>
      </w:r>
      <w:r>
        <w:rPr>
          <w:rFonts w:hint="eastAsia" w:ascii="仿宋" w:hAnsi="仿宋" w:eastAsia="仿宋"/>
          <w:b/>
          <w:sz w:val="24"/>
          <w:lang w:val="en-US" w:eastAsia="zh-CN"/>
        </w:rPr>
        <w:t>0</w:t>
      </w:r>
      <w:r>
        <w:rPr>
          <w:rFonts w:hint="eastAsia" w:ascii="仿宋" w:hAnsi="仿宋" w:eastAsia="仿宋"/>
          <w:b/>
          <w:sz w:val="24"/>
        </w:rPr>
        <w:t>）第</w:t>
      </w:r>
      <w:r>
        <w:rPr>
          <w:rFonts w:hint="default" w:ascii="仿宋" w:hAnsi="仿宋" w:eastAsia="仿宋"/>
          <w:b/>
          <w:sz w:val="24"/>
          <w:lang w:val="en-US" w:eastAsia="zh-CN"/>
        </w:rPr>
        <w:t>269</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8"/>
          <w:szCs w:val="28"/>
          <w:lang w:val="en-US" w:eastAsia="zh-CN" w:bidi="ar-SA"/>
        </w:rPr>
        <w:id w:val="147470155"/>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_Toc27945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_Toc3023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_Toc25308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highlight w:val="none"/>
              <w:lang w:val="en-US" w:eastAsia="zh-CN"/>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_Toc7932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_Toc29608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_Toc28234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_Toc20068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_Toc20552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10</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_Toc28016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_Toc20778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_Toc20611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lang w:eastAsia="zh-CN"/>
            </w:rPr>
            <w:t>三、</w:t>
          </w:r>
          <w:r>
            <w:rPr>
              <w:rFonts w:hint="eastAsia" w:ascii="黑体" w:hAnsi="黑体" w:eastAsia="黑体" w:cs="黑体"/>
              <w:kern w:val="2"/>
              <w:sz w:val="28"/>
              <w:szCs w:val="28"/>
              <w:highlight w:val="none"/>
              <w:lang w:val="en-US" w:eastAsia="zh-CN" w:bidi="ar-SA"/>
            </w:rPr>
            <w:t>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_Toc15753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_Toc11091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rFonts w:hint="eastAsia" w:ascii="宋体" w:hAnsi="宋体" w:eastAsia="宋体" w:cs="宋体"/>
              <w:bCs/>
              <w:sz w:val="28"/>
              <w:szCs w:val="28"/>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_Toc25872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lang w:val="en-US" w:eastAsia="zh-CN" w:bidi="ar-SA"/>
            </w:rPr>
            <w:t>四、</w:t>
          </w:r>
          <w:r>
            <w:rPr>
              <w:rFonts w:hint="eastAsia" w:ascii="黑体" w:hAnsi="黑体" w:eastAsia="黑体" w:cs="黑体"/>
              <w:sz w:val="28"/>
              <w:szCs w:val="28"/>
              <w:lang w:val="en-US" w:eastAsia="zh-CN"/>
            </w:rPr>
            <w:t>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_Toc2427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_Toc22148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_Toc29435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highlight w:val="none"/>
              <w:lang w:eastAsia="zh-CN"/>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_Toc15246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_Toc19932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_Toc16658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_Toc24195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_Toc164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jc w:val="both"/>
            <w:rPr>
              <w:rFonts w:hint="eastAsia" w:ascii="宋体" w:hAnsi="宋体" w:eastAsia="宋体" w:cs="宋体"/>
              <w:b/>
              <w:bCs/>
              <w:sz w:val="32"/>
              <w:szCs w:val="32"/>
              <w:lang w:eastAsia="zh-CN"/>
            </w:rPr>
          </w:pPr>
          <w:r>
            <w:rPr>
              <w:rFonts w:hint="eastAsia" w:ascii="宋体" w:hAnsi="宋体" w:eastAsia="宋体" w:cs="宋体"/>
              <w:bCs/>
              <w:szCs w:val="28"/>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p>
    <w:p>
      <w:pPr>
        <w:jc w:val="both"/>
        <w:rPr>
          <w:rFonts w:hint="eastAsia" w:ascii="宋体" w:hAnsi="宋体" w:eastAsia="宋体" w:cs="宋体"/>
          <w:b/>
          <w:bCs/>
          <w:sz w:val="32"/>
          <w:szCs w:val="32"/>
          <w:lang w:eastAsia="zh-CN"/>
        </w:rPr>
      </w:pPr>
    </w:p>
    <w:p>
      <w:pPr>
        <w:jc w:val="center"/>
        <w:outlineLvl w:val="0"/>
        <w:rPr>
          <w:rFonts w:hint="eastAsia" w:ascii="宋体" w:hAnsi="宋体" w:eastAsia="宋体" w:cs="宋体"/>
          <w:b/>
          <w:bCs/>
          <w:sz w:val="36"/>
          <w:szCs w:val="36"/>
          <w:highlight w:val="none"/>
          <w:lang w:val="en-US" w:eastAsia="zh-CN"/>
        </w:rPr>
      </w:pPr>
      <w:bookmarkStart w:id="0" w:name="_Toc32502"/>
      <w:bookmarkStart w:id="1" w:name="_Toc7123"/>
      <w:bookmarkStart w:id="2" w:name="_Toc25062"/>
      <w:r>
        <w:rPr>
          <w:rFonts w:hint="eastAsia" w:ascii="宋体" w:hAnsi="宋体" w:eastAsia="宋体" w:cs="宋体"/>
          <w:b/>
          <w:bCs/>
          <w:sz w:val="36"/>
          <w:szCs w:val="36"/>
          <w:highlight w:val="none"/>
          <w:lang w:val="en-US" w:eastAsia="zh-CN"/>
        </w:rPr>
        <w:t>围场县御道口天润自来水有限公司</w:t>
      </w:r>
    </w:p>
    <w:p>
      <w:pPr>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highlight w:val="none"/>
          <w:lang w:val="en-US" w:eastAsia="zh-CN"/>
        </w:rPr>
        <w:t>御道口乡供水工程</w:t>
      </w:r>
    </w:p>
    <w:p>
      <w:pPr>
        <w:jc w:val="center"/>
        <w:outlineLvl w:val="0"/>
        <w:rPr>
          <w:rFonts w:hint="eastAsia" w:ascii="宋体" w:hAnsi="宋体" w:eastAsia="宋体" w:cs="宋体"/>
          <w:b/>
          <w:bCs/>
          <w:sz w:val="36"/>
          <w:szCs w:val="36"/>
          <w:lang w:eastAsia="zh-CN"/>
        </w:rPr>
      </w:pPr>
      <w:bookmarkStart w:id="3" w:name="_Toc3241"/>
      <w:bookmarkStart w:id="4" w:name="_Toc26503"/>
      <w:r>
        <w:rPr>
          <w:rFonts w:hint="eastAsia" w:ascii="宋体" w:hAnsi="宋体" w:eastAsia="宋体" w:cs="宋体"/>
          <w:b/>
          <w:bCs/>
          <w:sz w:val="36"/>
          <w:szCs w:val="36"/>
          <w:lang w:eastAsia="zh-CN"/>
        </w:rPr>
        <w:t>一般债券资金绩效评价报告</w:t>
      </w:r>
      <w:bookmarkEnd w:id="0"/>
      <w:bookmarkEnd w:id="1"/>
      <w:bookmarkEnd w:id="2"/>
      <w:bookmarkEnd w:id="3"/>
      <w:bookmarkEnd w:id="4"/>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i w:val="0"/>
          <w:caps w:val="0"/>
          <w:color w:val="222222"/>
          <w:spacing w:val="0"/>
          <w:sz w:val="28"/>
          <w:szCs w:val="28"/>
          <w:shd w:val="clear" w:fill="FFFFFF"/>
          <w:lang w:eastAsia="zh-CN"/>
        </w:rPr>
        <w:t>根据《围场满族蒙古族自治县财政局内部财政资金拨付程序》，参照</w:t>
      </w:r>
      <w:r>
        <w:rPr>
          <w:rFonts w:hint="eastAsia" w:ascii="宋体" w:hAnsi="宋体" w:eastAsia="宋体" w:cs="宋体"/>
          <w:i w:val="0"/>
          <w:caps w:val="0"/>
          <w:color w:val="222222"/>
          <w:spacing w:val="0"/>
          <w:sz w:val="28"/>
          <w:szCs w:val="28"/>
          <w:shd w:val="clear" w:fill="FFFFFF"/>
        </w:rPr>
        <w:t>《</w:t>
      </w:r>
      <w:r>
        <w:rPr>
          <w:rFonts w:hint="eastAsia" w:ascii="宋体" w:hAnsi="宋体" w:eastAsia="宋体" w:cs="宋体"/>
          <w:sz w:val="28"/>
          <w:szCs w:val="28"/>
          <w:lang w:eastAsia="zh-CN"/>
        </w:rPr>
        <w:t>地方政府一般债券预算管理办法》和财政部《项目支出绩效评价管理办法》（财预〔</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10号</w:t>
      </w:r>
      <w:r>
        <w:rPr>
          <w:rFonts w:hint="eastAsia" w:ascii="宋体" w:hAnsi="宋体" w:eastAsia="宋体" w:cs="宋体"/>
          <w:sz w:val="28"/>
          <w:szCs w:val="28"/>
          <w:lang w:eastAsia="zh-CN"/>
        </w:rPr>
        <w:t>）等文件规定，承德燕山会计师事务所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公司接受</w:t>
      </w:r>
      <w:r>
        <w:rPr>
          <w:rFonts w:hint="eastAsia" w:ascii="宋体" w:hAnsi="宋体" w:eastAsia="宋体" w:cs="宋体"/>
          <w:sz w:val="28"/>
          <w:szCs w:val="28"/>
          <w:lang w:eastAsia="zh-CN"/>
        </w:rPr>
        <w:t>围场满族蒙古族自治县财政局</w:t>
      </w:r>
      <w:r>
        <w:rPr>
          <w:rFonts w:hint="eastAsia" w:ascii="宋体" w:hAnsi="宋体" w:eastAsia="宋体" w:cs="宋体"/>
          <w:sz w:val="28"/>
          <w:szCs w:val="28"/>
        </w:rPr>
        <w:t>委托，</w:t>
      </w:r>
      <w:r>
        <w:rPr>
          <w:rFonts w:hint="eastAsia" w:ascii="宋体" w:hAnsi="宋体" w:eastAsia="宋体" w:cs="宋体"/>
          <w:sz w:val="28"/>
          <w:szCs w:val="28"/>
          <w:lang w:eastAsia="zh-CN"/>
        </w:rPr>
        <w:t>成立</w:t>
      </w:r>
      <w:r>
        <w:rPr>
          <w:rFonts w:hint="eastAsia" w:ascii="宋体" w:hAnsi="宋体" w:eastAsia="宋体" w:cs="宋体"/>
          <w:sz w:val="28"/>
          <w:szCs w:val="28"/>
        </w:rPr>
        <w:t>了</w:t>
      </w:r>
      <w:r>
        <w:rPr>
          <w:rFonts w:hint="eastAsia" w:ascii="宋体" w:hAnsi="宋体" w:eastAsia="宋体" w:cs="宋体"/>
          <w:sz w:val="28"/>
          <w:szCs w:val="28"/>
          <w:lang w:eastAsia="zh-CN"/>
        </w:rPr>
        <w:t>绩效</w:t>
      </w:r>
      <w:r>
        <w:rPr>
          <w:rFonts w:hint="eastAsia" w:ascii="宋体" w:hAnsi="宋体" w:eastAsia="宋体" w:cs="宋体"/>
          <w:sz w:val="28"/>
          <w:szCs w:val="28"/>
        </w:rPr>
        <w:t>评价小组</w:t>
      </w:r>
      <w:r>
        <w:rPr>
          <w:rFonts w:hint="eastAsia" w:ascii="宋体" w:hAnsi="宋体" w:eastAsia="宋体" w:cs="宋体"/>
          <w:sz w:val="28"/>
          <w:szCs w:val="28"/>
          <w:lang w:eastAsia="zh-CN"/>
        </w:rPr>
        <w:t>，对</w:t>
      </w:r>
      <w:r>
        <w:rPr>
          <w:rFonts w:hint="eastAsia" w:ascii="宋体" w:hAnsi="宋体" w:eastAsia="宋体" w:cs="宋体"/>
          <w:sz w:val="28"/>
          <w:szCs w:val="28"/>
          <w:lang w:val="en-US" w:eastAsia="zh-CN"/>
        </w:rPr>
        <w:t>围场县御道口镇供水工程新增一般债券资金使用情况做绩效评价分析。</w:t>
      </w:r>
      <w:r>
        <w:rPr>
          <w:rFonts w:hint="eastAsia" w:ascii="宋体" w:hAnsi="宋体" w:eastAsia="宋体" w:cs="宋体"/>
          <w:sz w:val="28"/>
          <w:szCs w:val="28"/>
          <w:lang w:eastAsia="zh-CN"/>
        </w:rPr>
        <w:t>本次绩效评价所涉及到的债券资金使用部分的</w:t>
      </w:r>
      <w:r>
        <w:rPr>
          <w:rFonts w:hint="eastAsia" w:ascii="宋体" w:hAnsi="宋体" w:eastAsia="宋体" w:cs="宋体"/>
          <w:sz w:val="28"/>
          <w:szCs w:val="28"/>
        </w:rPr>
        <w:t>工程项目资料</w:t>
      </w:r>
      <w:r>
        <w:rPr>
          <w:rFonts w:hint="eastAsia" w:ascii="宋体" w:hAnsi="宋体" w:eastAsia="宋体" w:cs="宋体"/>
          <w:sz w:val="28"/>
          <w:szCs w:val="28"/>
          <w:lang w:eastAsia="zh-CN"/>
        </w:rPr>
        <w:t>、财务数据</w:t>
      </w:r>
      <w:r>
        <w:rPr>
          <w:rFonts w:hint="eastAsia" w:ascii="宋体" w:hAnsi="宋体" w:eastAsia="宋体" w:cs="宋体"/>
          <w:sz w:val="28"/>
          <w:szCs w:val="28"/>
        </w:rPr>
        <w:t>以及其他</w:t>
      </w:r>
      <w:r>
        <w:rPr>
          <w:rFonts w:hint="eastAsia" w:ascii="宋体" w:hAnsi="宋体" w:eastAsia="宋体" w:cs="宋体"/>
          <w:sz w:val="28"/>
          <w:szCs w:val="28"/>
          <w:lang w:eastAsia="zh-CN"/>
        </w:rPr>
        <w:t>与本评价项目</w:t>
      </w:r>
      <w:r>
        <w:rPr>
          <w:rFonts w:hint="eastAsia" w:ascii="宋体" w:hAnsi="宋体" w:eastAsia="宋体" w:cs="宋体"/>
          <w:sz w:val="28"/>
          <w:szCs w:val="28"/>
        </w:rPr>
        <w:t>相关资料的真实性、</w:t>
      </w:r>
      <w:r>
        <w:rPr>
          <w:rFonts w:hint="eastAsia" w:ascii="宋体" w:hAnsi="宋体" w:eastAsia="宋体" w:cs="宋体"/>
          <w:sz w:val="28"/>
          <w:szCs w:val="28"/>
          <w:lang w:eastAsia="zh-CN"/>
        </w:rPr>
        <w:t>合法性、</w:t>
      </w:r>
      <w:r>
        <w:rPr>
          <w:rFonts w:hint="eastAsia" w:ascii="宋体" w:hAnsi="宋体" w:eastAsia="宋体" w:cs="宋体"/>
          <w:sz w:val="28"/>
          <w:szCs w:val="28"/>
        </w:rPr>
        <w:t>完整性、</w:t>
      </w:r>
      <w:r>
        <w:rPr>
          <w:rFonts w:hint="eastAsia" w:ascii="宋体" w:hAnsi="宋体" w:eastAsia="宋体" w:cs="宋体"/>
          <w:sz w:val="28"/>
          <w:szCs w:val="28"/>
          <w:lang w:eastAsia="zh-CN"/>
        </w:rPr>
        <w:t>有效</w:t>
      </w:r>
      <w:r>
        <w:rPr>
          <w:rFonts w:hint="eastAsia" w:ascii="宋体" w:hAnsi="宋体" w:eastAsia="宋体" w:cs="宋体"/>
          <w:sz w:val="28"/>
          <w:szCs w:val="28"/>
        </w:rPr>
        <w:t>性由</w:t>
      </w:r>
      <w:r>
        <w:rPr>
          <w:rFonts w:hint="eastAsia" w:ascii="宋体" w:hAnsi="宋体" w:eastAsia="宋体" w:cs="宋体"/>
          <w:sz w:val="28"/>
          <w:szCs w:val="28"/>
          <w:lang w:eastAsia="zh-CN"/>
        </w:rPr>
        <w:t>被评价单位</w:t>
      </w:r>
      <w:r>
        <w:rPr>
          <w:rFonts w:hint="eastAsia" w:ascii="宋体" w:hAnsi="宋体" w:eastAsia="宋体" w:cs="宋体"/>
          <w:sz w:val="28"/>
          <w:szCs w:val="28"/>
        </w:rPr>
        <w:t>负责</w:t>
      </w:r>
      <w:r>
        <w:rPr>
          <w:rFonts w:hint="eastAsia" w:ascii="宋体" w:hAnsi="宋体" w:eastAsia="宋体" w:cs="宋体"/>
          <w:sz w:val="28"/>
          <w:szCs w:val="28"/>
          <w:lang w:eastAsia="zh-CN"/>
        </w:rPr>
        <w:t>并提供给我方。根据</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围场县</w:t>
      </w:r>
      <w:r>
        <w:rPr>
          <w:rFonts w:hint="eastAsia" w:ascii="宋体" w:hAnsi="宋体" w:eastAsia="宋体" w:cs="宋体"/>
          <w:sz w:val="28"/>
          <w:szCs w:val="28"/>
        </w:rPr>
        <w:t>地方政府</w:t>
      </w:r>
      <w:r>
        <w:rPr>
          <w:rFonts w:hint="eastAsia" w:ascii="宋体" w:hAnsi="宋体" w:eastAsia="宋体" w:cs="宋体"/>
          <w:sz w:val="28"/>
          <w:szCs w:val="28"/>
          <w:lang w:eastAsia="zh-CN"/>
        </w:rPr>
        <w:t>新增一般</w:t>
      </w:r>
      <w:r>
        <w:rPr>
          <w:rFonts w:hint="eastAsia" w:ascii="宋体" w:hAnsi="宋体" w:eastAsia="宋体" w:cs="宋体"/>
          <w:sz w:val="28"/>
          <w:szCs w:val="28"/>
        </w:rPr>
        <w:t>债</w:t>
      </w:r>
      <w:r>
        <w:rPr>
          <w:rFonts w:hint="eastAsia" w:ascii="宋体" w:hAnsi="宋体" w:eastAsia="宋体" w:cs="宋体"/>
          <w:sz w:val="28"/>
          <w:szCs w:val="28"/>
          <w:lang w:eastAsia="zh-CN"/>
        </w:rPr>
        <w:t>券</w:t>
      </w:r>
      <w:r>
        <w:rPr>
          <w:rFonts w:hint="eastAsia" w:ascii="宋体" w:hAnsi="宋体" w:eastAsia="宋体" w:cs="宋体"/>
          <w:sz w:val="28"/>
          <w:szCs w:val="28"/>
        </w:rPr>
        <w:t>资金项目</w:t>
      </w:r>
      <w:r>
        <w:rPr>
          <w:rFonts w:hint="eastAsia" w:ascii="宋体" w:hAnsi="宋体" w:eastAsia="宋体" w:cs="宋体"/>
          <w:sz w:val="28"/>
          <w:szCs w:val="28"/>
          <w:lang w:eastAsia="zh-CN"/>
        </w:rPr>
        <w:t>的投入情况，我们将从项目的</w:t>
      </w:r>
      <w:r>
        <w:rPr>
          <w:rFonts w:hint="eastAsia" w:ascii="宋体" w:hAnsi="宋体" w:eastAsia="宋体" w:cs="宋体"/>
          <w:sz w:val="28"/>
          <w:szCs w:val="28"/>
        </w:rPr>
        <w:t>投入指标、管理指标、产出指标和效益指标</w:t>
      </w:r>
      <w:r>
        <w:rPr>
          <w:rFonts w:hint="eastAsia" w:ascii="宋体" w:hAnsi="宋体" w:eastAsia="宋体" w:cs="宋体"/>
          <w:sz w:val="28"/>
          <w:szCs w:val="28"/>
          <w:lang w:eastAsia="zh-CN"/>
        </w:rPr>
        <w:t>四</w:t>
      </w:r>
      <w:r>
        <w:rPr>
          <w:rFonts w:hint="eastAsia" w:ascii="宋体" w:hAnsi="宋体" w:eastAsia="宋体" w:cs="宋体"/>
          <w:sz w:val="28"/>
          <w:szCs w:val="28"/>
        </w:rPr>
        <w:t>个方面进行</w:t>
      </w:r>
      <w:r>
        <w:rPr>
          <w:rFonts w:hint="eastAsia" w:ascii="宋体" w:hAnsi="宋体" w:eastAsia="宋体" w:cs="宋体"/>
          <w:sz w:val="28"/>
          <w:szCs w:val="28"/>
          <w:lang w:eastAsia="zh-CN"/>
        </w:rPr>
        <w:t>全面综合的</w:t>
      </w:r>
      <w:r>
        <w:rPr>
          <w:rFonts w:hint="eastAsia" w:ascii="宋体" w:hAnsi="宋体" w:eastAsia="宋体" w:cs="宋体"/>
          <w:sz w:val="28"/>
          <w:szCs w:val="28"/>
        </w:rPr>
        <w:t>绩效考评工作。现将有关情况报告如下：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5" w:name="_Toc27945"/>
      <w:bookmarkStart w:id="6" w:name="_Toc8932"/>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5"/>
      <w:bookmarkEnd w:id="6"/>
    </w:p>
    <w:p>
      <w:pPr>
        <w:spacing w:line="600" w:lineRule="exact"/>
        <w:ind w:firstLine="643" w:firstLineChars="200"/>
        <w:outlineLvl w:val="1"/>
        <w:rPr>
          <w:rFonts w:hint="eastAsia" w:ascii="楷体" w:hAnsi="楷体" w:eastAsia="楷体" w:cs="楷体"/>
          <w:b/>
          <w:bCs w:val="0"/>
          <w:sz w:val="32"/>
          <w:szCs w:val="32"/>
          <w:lang w:eastAsia="zh-CN"/>
        </w:rPr>
      </w:pPr>
      <w:bookmarkStart w:id="7" w:name="_Toc3023"/>
      <w:bookmarkStart w:id="8" w:name="_Toc1188"/>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7"/>
      <w:bookmarkEnd w:id="8"/>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w:t>
      </w:r>
      <w:r>
        <w:rPr>
          <w:rFonts w:hint="eastAsia" w:ascii="宋体" w:hAnsi="宋体" w:eastAsia="宋体" w:cs="宋体"/>
          <w:sz w:val="28"/>
          <w:szCs w:val="28"/>
        </w:rPr>
        <w:t>根据《</w:t>
      </w:r>
      <w:r>
        <w:rPr>
          <w:rFonts w:hint="eastAsia" w:ascii="宋体" w:hAnsi="宋体" w:eastAsia="宋体" w:cs="宋体"/>
          <w:sz w:val="28"/>
          <w:szCs w:val="28"/>
          <w:lang w:val="en-US" w:eastAsia="zh-CN"/>
        </w:rPr>
        <w:t>中华人民共和国</w:t>
      </w:r>
      <w:r>
        <w:rPr>
          <w:rFonts w:hint="eastAsia" w:ascii="宋体" w:hAnsi="宋体" w:eastAsia="宋体" w:cs="宋体"/>
          <w:sz w:val="28"/>
          <w:szCs w:val="28"/>
        </w:rPr>
        <w:t>预算法》和</w:t>
      </w:r>
      <w:r>
        <w:rPr>
          <w:rFonts w:hint="default" w:ascii="宋体" w:hAnsi="宋体" w:eastAsia="宋体" w:cs="宋体"/>
          <w:sz w:val="28"/>
          <w:szCs w:val="28"/>
        </w:rPr>
        <w:t>《国务院关于加强地方政府性债务管理的意见》</w:t>
      </w:r>
      <w:r>
        <w:rPr>
          <w:rFonts w:hint="eastAsia" w:ascii="宋体" w:hAnsi="宋体" w:eastAsia="宋体" w:cs="宋体"/>
          <w:sz w:val="28"/>
          <w:szCs w:val="28"/>
          <w:lang w:eastAsia="zh-CN"/>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eastAsia="zh-CN"/>
        </w:rPr>
        <w:t>其中投入</w:t>
      </w:r>
      <w:r>
        <w:rPr>
          <w:rFonts w:hint="eastAsia" w:ascii="宋体" w:hAnsi="宋体" w:eastAsia="宋体" w:cs="宋体"/>
          <w:sz w:val="28"/>
          <w:szCs w:val="28"/>
          <w:lang w:val="en-US" w:eastAsia="zh-CN"/>
        </w:rPr>
        <w:t>围场县御道口镇供水工程项目</w:t>
      </w:r>
      <w:r>
        <w:rPr>
          <w:rFonts w:hint="eastAsia" w:ascii="宋体" w:hAnsi="宋体" w:eastAsia="宋体" w:cs="宋体"/>
          <w:sz w:val="28"/>
          <w:szCs w:val="28"/>
          <w:highlight w:val="none"/>
          <w:lang w:eastAsia="zh-CN"/>
        </w:rPr>
        <w:t>的债券资金共计</w:t>
      </w:r>
      <w:r>
        <w:rPr>
          <w:rFonts w:hint="eastAsia" w:ascii="宋体" w:hAnsi="宋体" w:eastAsia="宋体" w:cs="宋体"/>
          <w:sz w:val="28"/>
          <w:szCs w:val="28"/>
          <w:highlight w:val="none"/>
          <w:lang w:val="en-US" w:eastAsia="zh-CN"/>
        </w:rPr>
        <w:t>1047万元。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围场县御道口天润自来水有限公司御道口乡供水工程项目</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2.建设地点</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围场满族蒙古族自治县御道口镇一复兴地村</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3.建设单位</w:t>
      </w:r>
    </w:p>
    <w:p>
      <w:pPr>
        <w:ind w:firstLine="560" w:firstLineChars="200"/>
        <w:rPr>
          <w:rFonts w:hint="eastAsia" w:ascii="宋体" w:hAnsi="宋体" w:eastAsia="宋体" w:cs="宋体"/>
          <w:sz w:val="28"/>
          <w:szCs w:val="28"/>
          <w:highlight w:val="yellow"/>
          <w:lang w:eastAsia="zh-CN"/>
        </w:rPr>
      </w:pPr>
      <w:r>
        <w:rPr>
          <w:rFonts w:hint="eastAsia" w:ascii="宋体" w:hAnsi="宋体" w:eastAsia="宋体" w:cs="宋体"/>
          <w:sz w:val="28"/>
          <w:szCs w:val="28"/>
          <w:highlight w:val="none"/>
          <w:lang w:eastAsia="zh-CN"/>
        </w:rPr>
        <w:t>围场满族蒙古族自治县御道口天润自来水有限公司</w:t>
      </w:r>
    </w:p>
    <w:p>
      <w:pPr>
        <w:ind w:firstLine="560" w:firstLineChars="200"/>
        <w:rPr>
          <w:rFonts w:hint="eastAsia"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4.项目背景</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highlight w:val="none"/>
          <w:lang w:val="en-US" w:eastAsia="zh-CN" w:bidi="ar-SA"/>
        </w:rPr>
        <w:t>为了满足旅发大会和御道口镇基础设施发展以及目前正在建设的盛港地产小区、梦马温泉小镇、康熙饮马驿站和一个贫困村的供水需要，根据《围场满族蒙古族自治县六届政府第四十六次常务会议纪要》（围政常纪〔2016〕12号文件）：“水务局负责解决供水问题”的要求。在围场满族蒙古族自治县御道口镇一复兴地村，由围场县水务局筹建御道口镇供水工程项目</w:t>
      </w:r>
      <w:r>
        <w:rPr>
          <w:rFonts w:hint="eastAsia" w:ascii="宋体" w:hAnsi="宋体" w:eastAsia="宋体" w:cs="宋体"/>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5.项目建设必要性</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highlight w:val="none"/>
          <w:lang w:val="en-US" w:eastAsia="zh-CN" w:bidi="ar-SA"/>
        </w:rPr>
        <w:t>围场满族蒙古族自治县御道口天润自来水有限公司始建于2011年5月，隶属于水务局，截止到2013年底输配水管网长度38公里，覆盖用水人口约300户，1000人，但由于管网没有经过系统规划设计，管道管径大部分均在DN100以下，只能作为接户分支管道。可供本地居民生活使用，但随着御道口镇旅游业的发展，每年七、八、九月份旅游旺季，御道口镇的供水量严重不足，部分宾馆、餐饮在用水高峰期无法正常供水，对本地的旅游业产生不良影响，旅游业作为御道口镇的支柱产业，为保障御道口镇旅游业的良好发展，解决御道口镇的供水问题已经迫在眉睫。</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kern w:val="2"/>
          <w:sz w:val="28"/>
          <w:szCs w:val="28"/>
          <w:highlight w:val="none"/>
          <w:lang w:val="en-US" w:eastAsia="zh-CN" w:bidi="ar-SA"/>
        </w:rPr>
        <w:t>6.项目总投资及资金来源</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本项目预计总投资2959万元。其中：建设投资2456万元，追加挡土墙、预留用地围栏工程投资503万元</w:t>
      </w:r>
      <w:r>
        <w:rPr>
          <w:rFonts w:hint="eastAsia" w:ascii="宋体" w:hAnsi="宋体" w:eastAsia="宋体" w:cs="宋体"/>
          <w:kern w:val="2"/>
          <w:sz w:val="28"/>
          <w:szCs w:val="28"/>
          <w:lang w:val="en-US" w:eastAsia="zh-CN" w:bidi="ar-SA"/>
        </w:rPr>
        <w:t>。</w:t>
      </w:r>
    </w:p>
    <w:p>
      <w:pPr>
        <w:spacing w:line="600" w:lineRule="exact"/>
        <w:ind w:firstLine="643" w:firstLineChars="200"/>
        <w:outlineLvl w:val="1"/>
        <w:rPr>
          <w:rFonts w:hint="default" w:ascii="楷体" w:hAnsi="楷体" w:eastAsia="楷体" w:cs="楷体"/>
          <w:b/>
          <w:bCs w:val="0"/>
          <w:sz w:val="32"/>
          <w:szCs w:val="32"/>
          <w:highlight w:val="none"/>
          <w:lang w:val="en-US" w:eastAsia="zh-CN"/>
        </w:rPr>
      </w:pPr>
      <w:bookmarkStart w:id="9" w:name="_Toc25308"/>
      <w:r>
        <w:rPr>
          <w:rFonts w:hint="eastAsia" w:ascii="楷体" w:hAnsi="楷体" w:eastAsia="楷体" w:cs="楷体"/>
          <w:b/>
          <w:bCs w:val="0"/>
          <w:sz w:val="32"/>
          <w:szCs w:val="32"/>
          <w:highlight w:val="none"/>
          <w:lang w:val="en-US" w:eastAsia="zh-CN"/>
        </w:rPr>
        <w:t>（二）项目绩效目标</w:t>
      </w:r>
      <w:bookmarkEnd w:id="9"/>
    </w:p>
    <w:p>
      <w:pPr>
        <w:spacing w:line="600" w:lineRule="exact"/>
        <w:ind w:firstLine="560" w:firstLineChars="200"/>
        <w:outlineLvl w:val="1"/>
        <w:rPr>
          <w:rFonts w:hint="eastAsia" w:ascii="宋体" w:hAnsi="宋体" w:eastAsia="宋体" w:cs="宋体"/>
          <w:b w:val="0"/>
          <w:bCs/>
          <w:sz w:val="28"/>
          <w:szCs w:val="28"/>
          <w:lang w:val="en-US" w:eastAsia="zh-CN"/>
        </w:rPr>
      </w:pPr>
      <w:bookmarkStart w:id="10" w:name="_Toc28894"/>
      <w:bookmarkStart w:id="11" w:name="_Toc31882"/>
      <w:bookmarkStart w:id="12" w:name="_Toc10011"/>
      <w:bookmarkStart w:id="13" w:name="_Toc12271"/>
      <w:r>
        <w:rPr>
          <w:rFonts w:hint="eastAsia" w:ascii="宋体" w:hAnsi="宋体" w:eastAsia="宋体" w:cs="宋体"/>
          <w:b w:val="0"/>
          <w:bCs/>
          <w:sz w:val="28"/>
          <w:szCs w:val="28"/>
          <w:lang w:val="en-US" w:eastAsia="zh-CN"/>
        </w:rPr>
        <w:t>本项目新建水厂一座，总建筑面积954.9平方米，300立方米清水池2座，建取水廊道55米，检查井、汇水井各一座，铺设输水管线1000米，配水管道9114米。铁艺栏杆长</w:t>
      </w:r>
      <w:bookmarkStart w:id="89" w:name="_GoBack"/>
      <w:bookmarkEnd w:id="89"/>
      <w:r>
        <w:rPr>
          <w:rFonts w:hint="eastAsia" w:ascii="宋体" w:hAnsi="宋体" w:eastAsia="宋体" w:cs="宋体"/>
          <w:b w:val="0"/>
          <w:bCs/>
          <w:sz w:val="28"/>
          <w:szCs w:val="28"/>
          <w:lang w:val="en-US" w:eastAsia="zh-CN"/>
        </w:rPr>
        <w:t>约250米，总占地20.96亩，日供水2500立方米。</w:t>
      </w:r>
    </w:p>
    <w:p>
      <w:pPr>
        <w:spacing w:line="600" w:lineRule="exact"/>
        <w:ind w:firstLine="560" w:firstLineChars="200"/>
        <w:outlineLvl w:val="1"/>
        <w:rPr>
          <w:rFonts w:hint="eastAsia" w:ascii="宋体" w:hAnsi="宋体" w:eastAsia="宋体" w:cs="宋体"/>
          <w:kern w:val="2"/>
          <w:sz w:val="28"/>
          <w:szCs w:val="28"/>
          <w:lang w:val="en-US" w:eastAsia="zh-CN" w:bidi="ar-SA"/>
        </w:rPr>
      </w:pPr>
      <w:r>
        <w:rPr>
          <w:rFonts w:hint="eastAsia" w:ascii="宋体" w:hAnsi="宋体" w:eastAsia="宋体" w:cs="宋体"/>
          <w:b w:val="0"/>
          <w:bCs/>
          <w:sz w:val="28"/>
          <w:szCs w:val="28"/>
          <w:lang w:val="en-US" w:eastAsia="zh-CN"/>
        </w:rPr>
        <w:t>本次绩效评价的目标是将债券资金在本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b w:val="0"/>
          <w:bCs w:val="0"/>
          <w:color w:val="000000"/>
          <w:kern w:val="0"/>
          <w:sz w:val="28"/>
          <w:szCs w:val="28"/>
          <w:highlight w:val="none"/>
        </w:rPr>
        <w:t>。</w:t>
      </w:r>
      <w:bookmarkEnd w:id="10"/>
      <w:bookmarkEnd w:id="11"/>
      <w:bookmarkEnd w:id="12"/>
    </w:p>
    <w:p>
      <w:pPr>
        <w:spacing w:line="600" w:lineRule="exact"/>
        <w:ind w:firstLine="643" w:firstLineChars="200"/>
        <w:outlineLvl w:val="1"/>
        <w:rPr>
          <w:rFonts w:hint="eastAsia" w:ascii="楷体" w:hAnsi="楷体" w:eastAsia="楷体" w:cs="楷体"/>
          <w:b/>
          <w:bCs w:val="0"/>
          <w:sz w:val="32"/>
          <w:szCs w:val="32"/>
          <w:lang w:val="en-US" w:eastAsia="zh-CN"/>
        </w:rPr>
      </w:pPr>
      <w:bookmarkStart w:id="14" w:name="_Toc7932"/>
      <w:r>
        <w:rPr>
          <w:rFonts w:hint="eastAsia" w:ascii="楷体" w:hAnsi="楷体" w:eastAsia="楷体" w:cs="楷体"/>
          <w:b/>
          <w:bCs w:val="0"/>
          <w:sz w:val="32"/>
          <w:szCs w:val="32"/>
          <w:lang w:val="en-US" w:eastAsia="zh-CN"/>
        </w:rPr>
        <w:t>（三）评价对象和时段</w:t>
      </w:r>
      <w:bookmarkEnd w:id="13"/>
      <w:bookmarkEnd w:id="14"/>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本次考核评价对象：</w:t>
      </w:r>
      <w:r>
        <w:rPr>
          <w:rFonts w:hint="eastAsia" w:ascii="宋体" w:hAnsi="宋体" w:eastAsia="宋体" w:cs="宋体"/>
          <w:kern w:val="2"/>
          <w:sz w:val="28"/>
          <w:szCs w:val="28"/>
          <w:highlight w:val="none"/>
          <w:lang w:val="en-US" w:eastAsia="zh-CN" w:bidi="ar-SA"/>
        </w:rPr>
        <w:t>围场县御道口天润自来水有限公司御道口乡供水工程项目</w:t>
      </w:r>
      <w:r>
        <w:rPr>
          <w:rFonts w:hint="eastAsia" w:ascii="宋体" w:hAnsi="宋体" w:eastAsia="宋体" w:cs="宋体"/>
          <w:sz w:val="28"/>
          <w:szCs w:val="28"/>
          <w:lang w:val="en-US" w:eastAsia="zh-CN"/>
        </w:rPr>
        <w:t>。</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15" w:name="_Toc29608"/>
      <w:r>
        <w:rPr>
          <w:rFonts w:hint="eastAsia" w:ascii="黑体" w:hAnsi="黑体" w:eastAsia="黑体" w:cs="黑体"/>
          <w:b/>
          <w:bCs/>
          <w:sz w:val="32"/>
          <w:szCs w:val="32"/>
          <w:lang w:val="en-US" w:eastAsia="zh-CN"/>
        </w:rPr>
        <w:t>二、绩效评价工作开展情况</w:t>
      </w:r>
      <w:bookmarkEnd w:id="15"/>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16" w:name="_Toc28234"/>
      <w:r>
        <w:rPr>
          <w:rFonts w:hint="eastAsia" w:ascii="楷体" w:hAnsi="楷体" w:eastAsia="楷体" w:cs="楷体"/>
          <w:b/>
          <w:bCs/>
          <w:sz w:val="32"/>
          <w:szCs w:val="32"/>
          <w:lang w:val="en-US" w:eastAsia="zh-CN"/>
        </w:rPr>
        <w:t>（一）绩效评价指标权重和绩效评价指标体系</w:t>
      </w:r>
      <w:bookmarkEnd w:id="16"/>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1.绩效评价指标权重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7"/>
        <w:gridCol w:w="2350"/>
        <w:gridCol w:w="2963"/>
        <w:gridCol w:w="1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4" w:hRule="atLeast"/>
          <w:jc w:val="center"/>
        </w:trPr>
        <w:tc>
          <w:tcPr>
            <w:tcW w:w="124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2350"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kern w:val="0"/>
                <w:sz w:val="28"/>
                <w:szCs w:val="28"/>
                <w:lang w:eastAsia="zh-CN"/>
              </w:rPr>
            </w:pPr>
            <w:r>
              <w:rPr>
                <w:rFonts w:hint="eastAsia" w:asciiTheme="minorEastAsia" w:hAnsiTheme="minorEastAsia" w:cstheme="minorEastAsia"/>
                <w:b/>
                <w:bCs/>
                <w:kern w:val="0"/>
                <w:sz w:val="28"/>
                <w:szCs w:val="28"/>
                <w:lang w:eastAsia="zh-CN"/>
              </w:rPr>
              <w:t>一级指标</w:t>
            </w:r>
          </w:p>
        </w:tc>
        <w:tc>
          <w:tcPr>
            <w:tcW w:w="2963"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kern w:val="0"/>
                <w:sz w:val="28"/>
                <w:szCs w:val="28"/>
                <w:lang w:eastAsia="zh-CN"/>
              </w:rPr>
            </w:pPr>
            <w:r>
              <w:rPr>
                <w:rFonts w:hint="eastAsia" w:asciiTheme="minorEastAsia" w:hAnsiTheme="minorEastAsia" w:cstheme="minorEastAsia"/>
                <w:b/>
                <w:bCs/>
                <w:kern w:val="0"/>
                <w:sz w:val="28"/>
                <w:szCs w:val="28"/>
                <w:lang w:eastAsia="zh-CN"/>
              </w:rPr>
              <w:t>二级指标</w:t>
            </w:r>
          </w:p>
        </w:tc>
        <w:tc>
          <w:tcPr>
            <w:tcW w:w="1738"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exact"/>
          <w:jc w:val="center"/>
        </w:trPr>
        <w:tc>
          <w:tcPr>
            <w:tcW w:w="12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2350"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96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项目立项管理10分</w:t>
            </w:r>
          </w:p>
        </w:tc>
        <w:tc>
          <w:tcPr>
            <w:tcW w:w="173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exact"/>
          <w:jc w:val="center"/>
        </w:trPr>
        <w:tc>
          <w:tcPr>
            <w:tcW w:w="124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2350"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96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73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exact"/>
          <w:jc w:val="center"/>
        </w:trPr>
        <w:tc>
          <w:tcPr>
            <w:tcW w:w="124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35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96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73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exact"/>
          <w:jc w:val="center"/>
        </w:trPr>
        <w:tc>
          <w:tcPr>
            <w:tcW w:w="12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2350"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96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73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exact"/>
          <w:jc w:val="center"/>
        </w:trPr>
        <w:tc>
          <w:tcPr>
            <w:tcW w:w="124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2350"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96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73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exact"/>
          <w:jc w:val="center"/>
        </w:trPr>
        <w:tc>
          <w:tcPr>
            <w:tcW w:w="124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35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96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73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exact"/>
          <w:jc w:val="center"/>
        </w:trPr>
        <w:tc>
          <w:tcPr>
            <w:tcW w:w="3597" w:type="dxa"/>
            <w:gridSpan w:val="2"/>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eastAsia="zh-CN"/>
              </w:rPr>
            </w:pPr>
            <w:r>
              <w:rPr>
                <w:rFonts w:hint="eastAsia" w:asciiTheme="minorEastAsia" w:hAnsiTheme="minorEastAsia" w:cstheme="minorEastAsia"/>
                <w:kern w:val="0"/>
                <w:sz w:val="28"/>
                <w:szCs w:val="28"/>
                <w:lang w:eastAsia="zh-CN"/>
              </w:rPr>
              <w:t>合计</w:t>
            </w:r>
          </w:p>
        </w:tc>
        <w:tc>
          <w:tcPr>
            <w:tcW w:w="4701"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w:t>
      </w:r>
    </w:p>
    <w:tbl>
      <w:tblPr>
        <w:tblStyle w:val="12"/>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1"/>
        <w:gridCol w:w="314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bookmarkStart w:id="17" w:name="_Toc12872"/>
            <w:bookmarkStart w:id="18" w:name="_Toc20068"/>
            <w:r>
              <w:rPr>
                <w:rFonts w:hint="eastAsia" w:asciiTheme="minorEastAsia" w:hAnsiTheme="minorEastAsia"/>
                <w:b/>
                <w:bCs/>
                <w:sz w:val="24"/>
                <w:szCs w:val="24"/>
              </w:rPr>
              <w:t>一级指标</w:t>
            </w:r>
          </w:p>
        </w:tc>
        <w:tc>
          <w:tcPr>
            <w:tcW w:w="757"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1906"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609"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项目立项管理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w:t>
            </w:r>
            <w:r>
              <w:rPr>
                <w:rFonts w:hint="eastAsia" w:ascii="宋体" w:hAnsi="宋体" w:eastAsia="宋体" w:cs="宋体"/>
                <w:color w:val="000000"/>
                <w:sz w:val="24"/>
                <w:lang w:eastAsia="zh-CN"/>
              </w:rPr>
              <w:t>项目公开招投标</w:t>
            </w:r>
            <w:r>
              <w:rPr>
                <w:rFonts w:hint="eastAsia" w:ascii="宋体" w:hAnsi="宋体" w:eastAsia="宋体" w:cs="宋体"/>
                <w:color w:val="000000"/>
                <w:sz w:val="24"/>
              </w:rPr>
              <w:t>情况（</w:t>
            </w:r>
            <w:r>
              <w:rPr>
                <w:rFonts w:hint="eastAsia" w:ascii="宋体" w:hAnsi="宋体" w:eastAsia="宋体" w:cs="宋体"/>
                <w:color w:val="000000"/>
                <w:sz w:val="24"/>
                <w:lang w:val="en-US" w:eastAsia="zh-CN"/>
              </w:rPr>
              <w:t>6</w:t>
            </w:r>
            <w:r>
              <w:rPr>
                <w:rFonts w:hint="eastAsia" w:ascii="宋体" w:hAnsi="宋体" w:eastAsia="宋体" w:cs="宋体"/>
                <w:color w:val="000000"/>
                <w:sz w:val="24"/>
              </w:rPr>
              <w:t>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项目依法依规招投标得6分，应该招标项目没有招标不得分；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债券资金未用于经常性支出，未用于中央明令禁止的项目支出得5分，发现资金使用不合规每有一项扣1分；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及时拨付项目资金得6分，未及时拨付每发现一次扣1分；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、社会环境（</w:t>
            </w:r>
            <w:r>
              <w:rPr>
                <w:rFonts w:hint="eastAsia" w:ascii="宋体" w:hAnsi="宋体" w:eastAsia="宋体" w:cs="宋体"/>
                <w:color w:val="000000"/>
                <w:sz w:val="24"/>
                <w:szCs w:val="24"/>
                <w:lang w:eastAsia="zh-CN"/>
              </w:rPr>
              <w:t>生态</w:t>
            </w:r>
            <w:r>
              <w:rPr>
                <w:rFonts w:hint="eastAsia" w:ascii="宋体" w:hAnsi="宋体" w:eastAsia="宋体" w:cs="宋体"/>
                <w:color w:val="000000"/>
                <w:sz w:val="24"/>
                <w:szCs w:val="24"/>
              </w:rPr>
              <w:t>环境等）改善情况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项目建设对社会环境（生态环境）有明显提升得4分，提升不明显得2分，影响社会环境不得分；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16、项目建设带来的直接经济效益（3分）；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17、项目建设带来的间接经济效益（7分）；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5"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57"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3516"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r>
    </w:tbl>
    <w:p>
      <w:pPr>
        <w:outlineLvl w:val="1"/>
        <w:rPr>
          <w:rFonts w:hint="eastAsia" w:ascii="楷体" w:hAnsi="楷体" w:eastAsia="楷体" w:cs="楷体"/>
          <w:b/>
          <w:bCs w:val="0"/>
          <w:kern w:val="0"/>
          <w:sz w:val="32"/>
          <w:szCs w:val="32"/>
          <w:lang w:val="en-US" w:eastAsia="zh-CN" w:bidi="ar-SA"/>
        </w:rPr>
      </w:pPr>
    </w:p>
    <w:p>
      <w:pPr>
        <w:ind w:firstLine="643" w:firstLineChars="200"/>
        <w:outlineLvl w:val="1"/>
        <w:rPr>
          <w:rFonts w:hint="eastAsia" w:ascii="楷体" w:hAnsi="楷体" w:eastAsia="楷体" w:cs="楷体"/>
          <w:b/>
          <w:bCs w:val="0"/>
          <w:kern w:val="0"/>
          <w:sz w:val="32"/>
          <w:szCs w:val="32"/>
          <w:lang w:val="en-US" w:eastAsia="zh-CN" w:bidi="ar-SA"/>
        </w:rPr>
      </w:pPr>
      <w:r>
        <w:rPr>
          <w:rFonts w:hint="eastAsia" w:ascii="楷体" w:hAnsi="楷体" w:eastAsia="楷体" w:cs="楷体"/>
          <w:b/>
          <w:bCs w:val="0"/>
          <w:kern w:val="0"/>
          <w:sz w:val="32"/>
          <w:szCs w:val="32"/>
          <w:lang w:val="en-US" w:eastAsia="zh-CN" w:bidi="ar-SA"/>
        </w:rPr>
        <w:t>（二）绩效评价目的和依据</w:t>
      </w:r>
      <w:bookmarkEnd w:id="17"/>
      <w:bookmarkEnd w:id="18"/>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绩效评价是整个评价工作开展所要达到的目标和结果，体现评价工作的最终价值，是整个评价工作的基本导向。</w:t>
      </w:r>
      <w:r>
        <w:rPr>
          <w:rFonts w:hint="eastAsia" w:ascii="宋体" w:hAnsi="宋体" w:eastAsia="宋体" w:cs="宋体"/>
          <w:sz w:val="28"/>
          <w:szCs w:val="28"/>
          <w:lang w:val="en-US" w:eastAsia="zh-CN"/>
        </w:rPr>
        <w:t>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w:t>
      </w:r>
      <w:r>
        <w:rPr>
          <w:rFonts w:hint="eastAsia" w:ascii="宋体" w:hAnsi="宋体" w:eastAsia="宋体" w:cs="宋体"/>
          <w:kern w:val="2"/>
          <w:sz w:val="28"/>
          <w:szCs w:val="28"/>
          <w:lang w:val="en-US" w:eastAsia="zh-CN" w:bidi="ar-SA"/>
        </w:rPr>
        <w:t>为了进一步规范项目管理制度，建立一支高素质的员工队伍，创造一种自我激励、自我约束和促进优秀人才脱颖而出的用人机制，为机关单位的成长和高效运作提供保障。</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2.评价依据</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《中华人民共和国预算法》（2018年修正）</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《中华人民共和国环境保护法》</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《中华人民共和国合同法》</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《中华人民共和国建筑法》</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《中华人民共和国会计法》</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《中华人民共和国招标投标法》</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21"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w:t>
            </w:r>
            <w:r>
              <w:rPr>
                <w:rFonts w:hint="eastAsia" w:ascii="宋体" w:hAnsi="宋体" w:eastAsia="宋体" w:cs="宋体"/>
                <w:kern w:val="0"/>
                <w:sz w:val="24"/>
                <w:szCs w:val="24"/>
                <w:lang w:val="en-US" w:eastAsia="zh-CN"/>
              </w:rPr>
              <w:t>47</w:t>
            </w:r>
            <w:r>
              <w:rPr>
                <w:rFonts w:hint="eastAsia" w:ascii="宋体" w:hAnsi="宋体" w:eastAsia="宋体" w:cs="宋体"/>
                <w:kern w:val="0"/>
                <w:sz w:val="24"/>
                <w:szCs w:val="24"/>
              </w:rPr>
              <w:t>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eastAsia="zh-CN"/>
              </w:rPr>
              <w:t>地方政府一般债券预算管理办法</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6"/>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p>
    <w:p>
      <w:pPr>
        <w:pStyle w:val="16"/>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1"/>
        <w:tblW w:w="8319" w:type="dxa"/>
        <w:tblInd w:w="92" w:type="dxa"/>
        <w:tblLayout w:type="fixed"/>
        <w:tblCellMar>
          <w:top w:w="0" w:type="dxa"/>
          <w:left w:w="108" w:type="dxa"/>
          <w:bottom w:w="0" w:type="dxa"/>
          <w:right w:w="108" w:type="dxa"/>
        </w:tblCellMar>
      </w:tblPr>
      <w:tblGrid>
        <w:gridCol w:w="1067"/>
        <w:gridCol w:w="7252"/>
      </w:tblGrid>
      <w:tr>
        <w:tblPrEx>
          <w:tblCellMar>
            <w:top w:w="0" w:type="dxa"/>
            <w:left w:w="108" w:type="dxa"/>
            <w:bottom w:w="0" w:type="dxa"/>
            <w:right w:w="108" w:type="dxa"/>
          </w:tblCellMar>
        </w:tblPrEx>
        <w:trPr>
          <w:trHeight w:val="651" w:hRule="atLeast"/>
        </w:trPr>
        <w:tc>
          <w:tcPr>
            <w:tcW w:w="1067"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bookmarkStart w:id="19" w:name="_Toc20552"/>
            <w:bookmarkStart w:id="20" w:name="_Toc22990"/>
            <w:r>
              <w:rPr>
                <w:rFonts w:hint="eastAsia" w:ascii="宋体" w:hAnsi="宋体" w:eastAsia="宋体" w:cs="宋体"/>
                <w:b/>
                <w:bCs/>
                <w:color w:val="000000"/>
                <w:kern w:val="0"/>
                <w:sz w:val="24"/>
                <w:szCs w:val="24"/>
              </w:rPr>
              <w:t>序号</w:t>
            </w:r>
          </w:p>
        </w:tc>
        <w:tc>
          <w:tcPr>
            <w:tcW w:w="7252"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651" w:hRule="atLeast"/>
        </w:trPr>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651" w:hRule="atLeast"/>
        </w:trPr>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项目批复</w:t>
            </w:r>
            <w:r>
              <w:rPr>
                <w:rFonts w:hint="eastAsia" w:ascii="宋体" w:hAnsi="宋体" w:eastAsia="宋体" w:cs="宋体"/>
                <w:color w:val="000000"/>
                <w:kern w:val="0"/>
                <w:sz w:val="24"/>
                <w:szCs w:val="24"/>
                <w:lang w:eastAsia="zh-CN"/>
              </w:rPr>
              <w:t>文件</w:t>
            </w:r>
          </w:p>
        </w:tc>
      </w:tr>
      <w:tr>
        <w:tblPrEx>
          <w:tblCellMar>
            <w:top w:w="0" w:type="dxa"/>
            <w:left w:w="108" w:type="dxa"/>
            <w:bottom w:w="0" w:type="dxa"/>
            <w:right w:w="108" w:type="dxa"/>
          </w:tblCellMar>
        </w:tblPrEx>
        <w:trPr>
          <w:trHeight w:val="651" w:hRule="atLeast"/>
        </w:trPr>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651" w:hRule="atLeast"/>
        </w:trPr>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651" w:hRule="atLeast"/>
        </w:trPr>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r>
              <w:rPr>
                <w:rFonts w:hint="eastAsia" w:ascii="宋体" w:hAnsi="宋体" w:eastAsia="宋体" w:cs="宋体"/>
                <w:color w:val="000000"/>
                <w:kern w:val="0"/>
                <w:sz w:val="24"/>
                <w:szCs w:val="24"/>
                <w:lang w:eastAsia="zh-CN"/>
              </w:rPr>
              <w:t>中标通知书</w:t>
            </w:r>
          </w:p>
        </w:tc>
      </w:tr>
      <w:tr>
        <w:tblPrEx>
          <w:tblCellMar>
            <w:top w:w="0" w:type="dxa"/>
            <w:left w:w="108" w:type="dxa"/>
            <w:bottom w:w="0" w:type="dxa"/>
            <w:right w:w="108" w:type="dxa"/>
          </w:tblCellMar>
        </w:tblPrEx>
        <w:trPr>
          <w:trHeight w:val="651" w:hRule="atLeast"/>
        </w:trPr>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651" w:hRule="atLeast"/>
        </w:trPr>
        <w:tc>
          <w:tcPr>
            <w:tcW w:w="10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651" w:hRule="atLeast"/>
        </w:trPr>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支付</w:t>
            </w:r>
            <w:r>
              <w:rPr>
                <w:rFonts w:hint="eastAsia" w:ascii="宋体" w:hAnsi="宋体" w:eastAsia="宋体" w:cs="宋体"/>
                <w:color w:val="000000"/>
                <w:kern w:val="0"/>
                <w:sz w:val="24"/>
                <w:szCs w:val="24"/>
              </w:rPr>
              <w:t>凭证</w:t>
            </w:r>
            <w:r>
              <w:rPr>
                <w:rFonts w:hint="eastAsia" w:ascii="宋体" w:hAnsi="宋体" w:eastAsia="宋体" w:cs="宋体"/>
                <w:color w:val="000000"/>
                <w:kern w:val="0"/>
                <w:sz w:val="24"/>
                <w:szCs w:val="24"/>
                <w:lang w:eastAsia="zh-CN"/>
              </w:rPr>
              <w:t>或工程款支付单据</w:t>
            </w:r>
          </w:p>
        </w:tc>
      </w:tr>
      <w:tr>
        <w:tblPrEx>
          <w:tblCellMar>
            <w:top w:w="0" w:type="dxa"/>
            <w:left w:w="108" w:type="dxa"/>
            <w:bottom w:w="0" w:type="dxa"/>
            <w:right w:w="108" w:type="dxa"/>
          </w:tblCellMar>
        </w:tblPrEx>
        <w:trPr>
          <w:trHeight w:val="669" w:hRule="atLeast"/>
        </w:trPr>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工程</w:t>
            </w:r>
            <w:r>
              <w:rPr>
                <w:rFonts w:hint="eastAsia" w:ascii="宋体" w:hAnsi="宋体" w:cs="宋体"/>
                <w:color w:val="000000"/>
                <w:kern w:val="0"/>
                <w:sz w:val="24"/>
                <w:szCs w:val="24"/>
              </w:rPr>
              <w:t>竣工</w:t>
            </w:r>
            <w:r>
              <w:rPr>
                <w:rFonts w:hint="eastAsia" w:ascii="宋体" w:hAnsi="宋体" w:cs="宋体"/>
                <w:color w:val="000000"/>
                <w:kern w:val="0"/>
                <w:sz w:val="24"/>
                <w:szCs w:val="24"/>
                <w:lang w:eastAsia="zh-CN"/>
              </w:rPr>
              <w:t>验收</w:t>
            </w:r>
            <w:r>
              <w:rPr>
                <w:rFonts w:hint="eastAsia" w:ascii="宋体" w:hAnsi="宋体" w:cs="宋体"/>
                <w:color w:val="000000"/>
                <w:kern w:val="0"/>
                <w:sz w:val="24"/>
                <w:szCs w:val="24"/>
              </w:rPr>
              <w:t>报告</w:t>
            </w:r>
          </w:p>
        </w:tc>
      </w:tr>
    </w:tbl>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（三）绩效评价工作内容和范围</w:t>
      </w:r>
      <w:bookmarkEnd w:id="19"/>
      <w:bookmarkEnd w:id="20"/>
    </w:p>
    <w:p>
      <w:pPr>
        <w:ind w:firstLine="560" w:firstLineChars="200"/>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我们对本项目2019年度债券资金使用部分的项目资料的完整性、有效性作出判断，走访调查相关部门当事人，对</w:t>
      </w:r>
      <w:r>
        <w:rPr>
          <w:rFonts w:hint="eastAsia" w:ascii="宋体" w:hAnsi="宋体" w:eastAsia="宋体" w:cs="宋体"/>
          <w:kern w:val="2"/>
          <w:sz w:val="28"/>
          <w:szCs w:val="28"/>
          <w:highlight w:val="none"/>
          <w:lang w:val="en-US" w:eastAsia="zh-CN" w:bidi="ar-SA"/>
        </w:rPr>
        <w:t>围场</w:t>
      </w:r>
      <w:r>
        <w:rPr>
          <w:rFonts w:hint="eastAsia" w:ascii="宋体" w:hAnsi="宋体" w:eastAsia="宋体" w:cs="宋体"/>
          <w:sz w:val="28"/>
          <w:szCs w:val="28"/>
          <w:highlight w:val="none"/>
          <w:lang w:eastAsia="zh-CN"/>
        </w:rPr>
        <w:t>县水务局</w:t>
      </w:r>
      <w:r>
        <w:rPr>
          <w:rFonts w:hint="eastAsia" w:ascii="宋体" w:hAnsi="宋体" w:eastAsia="宋体" w:cs="宋体"/>
          <w:kern w:val="2"/>
          <w:sz w:val="28"/>
          <w:szCs w:val="28"/>
          <w:lang w:val="en-US" w:eastAsia="zh-CN" w:bidi="ar-SA"/>
        </w:rPr>
        <w:t>提供的资料数据进行考察、核实，对绩效评价指标体系中的各项工作任务做出客观、公正的评判，不足之处究其原因作出响应</w:t>
      </w:r>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评价内容包括：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1.决策情况；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2.资金管理和使用情况；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3.相关管理制度办法的健全性及执行情况；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4.实现的产出情况；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5.取得的效益情况；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6.其他相关内容；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评价范围包括2019年度围场县地方政府新增一般债券资金的预算投入、支出情况。</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1" w:name="_Toc28016"/>
      <w:bookmarkStart w:id="22" w:name="_Toc30379"/>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21"/>
      <w:bookmarkEnd w:id="22"/>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lang w:val="en-US" w:eastAsia="zh-CN" w:bidi="ar-SA"/>
        </w:rPr>
      </w:pPr>
      <w:r>
        <w:rPr>
          <w:rFonts w:hint="eastAsia" w:ascii="宋体" w:hAnsi="宋体" w:eastAsia="宋体" w:cs="宋体"/>
          <w:sz w:val="28"/>
          <w:szCs w:val="28"/>
          <w:lang w:val="en-US" w:eastAsia="zh-CN"/>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1、层次分析法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2、对比分析法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3、成本效益分析法。是指将投入与产出、效益进行关联性分析的方法。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4、因素分析法。是指综合分析影响绩效目标实现、实施效果的内外部因素的方法。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5、调查法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highlight w:val="none"/>
          <w:lang w:val="en-US" w:eastAsia="zh-CN" w:bidi="ar-SA"/>
        </w:rPr>
      </w:pPr>
      <w:r>
        <w:rPr>
          <w:rFonts w:hint="eastAsia" w:ascii="宋体" w:hAnsi="宋体" w:eastAsia="宋体" w:cs="宋体"/>
          <w:sz w:val="28"/>
          <w:szCs w:val="28"/>
          <w:lang w:val="en-US" w:eastAsia="zh-CN"/>
        </w:rPr>
        <w:t>掌握客观、真实的信息、数据是后评价工作的先决条件和基础，在很多项目中，经常采用收集档案资料、座谈、电话、走访及调查等方法相结合的方式。</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3" w:name="_Toc12042"/>
      <w:bookmarkStart w:id="24" w:name="_Toc8164"/>
      <w:bookmarkStart w:id="25" w:name="_Toc20778"/>
      <w:bookmarkStart w:id="26" w:name="_Toc2969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（五）绩效评价工作过程</w:t>
      </w:r>
      <w:bookmarkEnd w:id="23"/>
      <w:bookmarkEnd w:id="24"/>
      <w:bookmarkEnd w:id="25"/>
    </w:p>
    <w:p>
      <w:pPr>
        <w:ind w:firstLine="560" w:firstLineChars="200"/>
        <w:rPr>
          <w:rFonts w:hint="eastAsia" w:ascii="宋体" w:hAnsi="宋体" w:eastAsia="宋体" w:cs="宋体"/>
          <w:sz w:val="28"/>
          <w:szCs w:val="28"/>
          <w:lang w:eastAsia="zh-CN"/>
        </w:rPr>
      </w:pPr>
      <w:bookmarkStart w:id="27" w:name="_Toc13042"/>
      <w:bookmarkStart w:id="28" w:name="_Toc17563"/>
      <w:bookmarkStart w:id="29" w:name="_Toc31807"/>
      <w:bookmarkStart w:id="30" w:name="_Toc22556"/>
      <w:bookmarkStart w:id="31" w:name="_Toc18780"/>
      <w:bookmarkStart w:id="32" w:name="_Toc2087"/>
      <w:r>
        <w:rPr>
          <w:rFonts w:hint="eastAsia" w:ascii="宋体" w:hAnsi="宋体" w:eastAsia="宋体" w:cs="宋体"/>
          <w:sz w:val="28"/>
          <w:szCs w:val="28"/>
          <w:lang w:eastAsia="zh-CN"/>
        </w:rPr>
        <w:t>围场满族蒙古族自治</w:t>
      </w:r>
      <w:r>
        <w:rPr>
          <w:rFonts w:hint="eastAsia" w:ascii="宋体" w:hAnsi="宋体" w:eastAsia="宋体" w:cs="宋体"/>
          <w:sz w:val="28"/>
          <w:szCs w:val="28"/>
        </w:rPr>
        <w:t>县</w:t>
      </w:r>
      <w:r>
        <w:rPr>
          <w:rFonts w:hint="eastAsia" w:ascii="宋体" w:hAnsi="宋体" w:eastAsia="宋体" w:cs="宋体"/>
          <w:sz w:val="28"/>
          <w:szCs w:val="28"/>
          <w:lang w:eastAsia="zh-CN"/>
        </w:rPr>
        <w:t>财政局</w:t>
      </w:r>
      <w:r>
        <w:rPr>
          <w:rFonts w:hint="eastAsia" w:ascii="宋体" w:hAnsi="宋体" w:eastAsia="宋体" w:cs="宋体"/>
          <w:sz w:val="28"/>
          <w:szCs w:val="28"/>
        </w:rPr>
        <w:t>委托</w:t>
      </w:r>
      <w:r>
        <w:rPr>
          <w:rFonts w:hint="eastAsia" w:ascii="宋体" w:hAnsi="宋体" w:eastAsia="宋体" w:cs="宋体"/>
          <w:sz w:val="28"/>
          <w:szCs w:val="28"/>
          <w:lang w:eastAsia="zh-CN"/>
        </w:rPr>
        <w:t>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公司对本</w:t>
      </w:r>
      <w:r>
        <w:rPr>
          <w:rFonts w:hint="eastAsia" w:ascii="宋体" w:hAnsi="宋体" w:eastAsia="宋体" w:cs="宋体"/>
          <w:sz w:val="28"/>
          <w:szCs w:val="28"/>
          <w:lang w:eastAsia="zh-CN"/>
        </w:rPr>
        <w:t>项目债券资金使用情况的</w:t>
      </w:r>
      <w:r>
        <w:rPr>
          <w:rFonts w:hint="eastAsia" w:ascii="宋体" w:hAnsi="宋体" w:eastAsia="宋体" w:cs="宋体"/>
          <w:sz w:val="28"/>
          <w:szCs w:val="28"/>
        </w:rPr>
        <w:t>经济性、规范性、</w:t>
      </w:r>
      <w:r>
        <w:rPr>
          <w:rFonts w:hint="eastAsia" w:ascii="宋体" w:hAnsi="宋体" w:eastAsia="宋体" w:cs="宋体"/>
          <w:sz w:val="28"/>
          <w:szCs w:val="28"/>
          <w:lang w:eastAsia="zh-CN"/>
        </w:rPr>
        <w:t>效益</w:t>
      </w:r>
      <w:r>
        <w:rPr>
          <w:rFonts w:hint="eastAsia" w:ascii="宋体" w:hAnsi="宋体" w:eastAsia="宋体" w:cs="宋体"/>
          <w:sz w:val="28"/>
          <w:szCs w:val="28"/>
        </w:rPr>
        <w:t>性</w:t>
      </w:r>
      <w:r>
        <w:rPr>
          <w:rFonts w:hint="eastAsia" w:ascii="宋体" w:hAnsi="宋体" w:eastAsia="宋体" w:cs="宋体"/>
          <w:sz w:val="28"/>
          <w:szCs w:val="28"/>
          <w:lang w:eastAsia="zh-CN"/>
        </w:rPr>
        <w:t>和可持续性</w:t>
      </w:r>
      <w:r>
        <w:rPr>
          <w:rFonts w:hint="eastAsia" w:ascii="宋体" w:hAnsi="宋体" w:eastAsia="宋体" w:cs="宋体"/>
          <w:sz w:val="28"/>
          <w:szCs w:val="28"/>
        </w:rPr>
        <w:t>等进行</w:t>
      </w:r>
      <w:r>
        <w:rPr>
          <w:rFonts w:hint="eastAsia" w:ascii="宋体" w:hAnsi="宋体" w:eastAsia="宋体" w:cs="宋体"/>
          <w:sz w:val="28"/>
          <w:szCs w:val="28"/>
          <w:lang w:eastAsia="zh-CN"/>
        </w:rPr>
        <w:t>客观、公正的分析和评判</w:t>
      </w:r>
      <w:r>
        <w:rPr>
          <w:rFonts w:hint="eastAsia" w:ascii="宋体" w:hAnsi="宋体" w:eastAsia="宋体" w:cs="宋体"/>
          <w:sz w:val="28"/>
          <w:szCs w:val="28"/>
        </w:rPr>
        <w:t>。根据</w:t>
      </w:r>
      <w:r>
        <w:rPr>
          <w:rFonts w:hint="eastAsia" w:ascii="宋体" w:hAnsi="宋体" w:eastAsia="宋体" w:cs="宋体"/>
          <w:sz w:val="28"/>
          <w:szCs w:val="28"/>
          <w:lang w:eastAsia="zh-CN"/>
        </w:rPr>
        <w:t>绩效评价工作</w:t>
      </w:r>
      <w:r>
        <w:rPr>
          <w:rFonts w:hint="eastAsia" w:ascii="宋体" w:hAnsi="宋体" w:eastAsia="宋体" w:cs="宋体"/>
          <w:sz w:val="28"/>
          <w:szCs w:val="28"/>
        </w:rPr>
        <w:t>要求，</w:t>
      </w:r>
      <w:r>
        <w:rPr>
          <w:rFonts w:hint="eastAsia" w:ascii="宋体" w:hAnsi="宋体" w:eastAsia="宋体" w:cs="宋体"/>
          <w:sz w:val="28"/>
          <w:szCs w:val="28"/>
          <w:lang w:eastAsia="zh-CN"/>
        </w:rPr>
        <w:t>我方对</w:t>
      </w:r>
      <w:r>
        <w:rPr>
          <w:rFonts w:hint="eastAsia" w:ascii="宋体" w:hAnsi="宋体" w:eastAsia="宋体" w:cs="宋体"/>
          <w:sz w:val="28"/>
          <w:szCs w:val="28"/>
          <w:lang w:val="en-US" w:eastAsia="zh-CN"/>
        </w:rPr>
        <w:t>围场满族蒙古族自治县御道口镇供水工程</w:t>
      </w:r>
      <w:r>
        <w:rPr>
          <w:rFonts w:hint="eastAsia" w:ascii="宋体" w:hAnsi="宋体" w:eastAsia="宋体" w:cs="宋体"/>
          <w:sz w:val="28"/>
          <w:szCs w:val="28"/>
          <w:lang w:eastAsia="zh-CN"/>
        </w:rPr>
        <w:t>做以下工作：</w:t>
      </w:r>
      <w:bookmarkEnd w:id="27"/>
      <w:bookmarkEnd w:id="28"/>
      <w:bookmarkEnd w:id="29"/>
      <w:bookmarkEnd w:id="30"/>
      <w:bookmarkEnd w:id="31"/>
      <w:bookmarkEnd w:id="32"/>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33" w:name="_Toc27413"/>
      <w:bookmarkStart w:id="34" w:name="_Toc14572"/>
      <w:bookmarkStart w:id="35" w:name="_Toc19058"/>
      <w:bookmarkStart w:id="36" w:name="_Toc14297"/>
      <w:bookmarkStart w:id="37" w:name="_Toc17036"/>
      <w:bookmarkStart w:id="38" w:name="_Toc15494"/>
      <w:bookmarkStart w:id="39" w:name="_Toc1487"/>
      <w:bookmarkStart w:id="40" w:name="_Toc24311"/>
      <w:bookmarkStart w:id="41" w:name="_Toc24529"/>
      <w:bookmarkStart w:id="42" w:name="_Toc24972"/>
      <w:r>
        <w:rPr>
          <w:rFonts w:hint="eastAsia" w:ascii="宋体" w:hAnsi="宋体" w:eastAsia="宋体" w:cs="宋体"/>
          <w:b/>
          <w:bCs/>
          <w:kern w:val="0"/>
          <w:sz w:val="28"/>
          <w:szCs w:val="28"/>
          <w:lang w:val="en-US" w:eastAsia="zh-CN" w:bidi="ar-SA"/>
        </w:rPr>
        <w:t>1、明确项目团队的职责与分工</w:t>
      </w:r>
      <w:bookmarkEnd w:id="33"/>
      <w:bookmarkEnd w:id="34"/>
      <w:bookmarkEnd w:id="35"/>
      <w:bookmarkEnd w:id="36"/>
      <w:bookmarkEnd w:id="37"/>
      <w:bookmarkEnd w:id="38"/>
      <w:bookmarkEnd w:id="39"/>
      <w:bookmarkEnd w:id="40"/>
      <w:bookmarkEnd w:id="41"/>
      <w:bookmarkEnd w:id="42"/>
    </w:p>
    <w:tbl>
      <w:tblPr>
        <w:tblStyle w:val="12"/>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692"/>
        <w:gridCol w:w="1416"/>
        <w:gridCol w:w="4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Header/>
          <w:jc w:val="center"/>
        </w:trPr>
        <w:tc>
          <w:tcPr>
            <w:tcW w:w="873"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692"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16"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277"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3"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692"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16"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277"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3"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692" w:type="dxa"/>
            <w:vMerge w:val="continue"/>
            <w:vAlign w:val="center"/>
          </w:tcPr>
          <w:p>
            <w:pPr>
              <w:jc w:val="center"/>
              <w:rPr>
                <w:rFonts w:hint="eastAsia" w:ascii="宋体" w:hAnsi="宋体" w:eastAsia="宋体" w:cs="宋体"/>
                <w:kern w:val="0"/>
                <w:sz w:val="24"/>
              </w:rPr>
            </w:pPr>
          </w:p>
        </w:tc>
        <w:tc>
          <w:tcPr>
            <w:tcW w:w="1416"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277"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73" w:type="dxa"/>
            <w:vAlign w:val="center"/>
          </w:tcPr>
          <w:p>
            <w:pPr>
              <w:pStyle w:val="15"/>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692"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16"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277"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73"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692" w:type="dxa"/>
            <w:vMerge w:val="continue"/>
            <w:vAlign w:val="center"/>
          </w:tcPr>
          <w:p>
            <w:pPr>
              <w:jc w:val="center"/>
              <w:rPr>
                <w:rFonts w:ascii="宋体" w:hAnsi="宋体" w:eastAsia="宋体" w:cs="宋体"/>
                <w:kern w:val="0"/>
                <w:sz w:val="24"/>
              </w:rPr>
            </w:pPr>
          </w:p>
        </w:tc>
        <w:tc>
          <w:tcPr>
            <w:tcW w:w="1416"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277"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3" w:type="dxa"/>
            <w:vAlign w:val="center"/>
          </w:tcPr>
          <w:p>
            <w:pPr>
              <w:pStyle w:val="15"/>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692" w:type="dxa"/>
            <w:vMerge w:val="restart"/>
            <w:vAlign w:val="center"/>
          </w:tcPr>
          <w:p>
            <w:pPr>
              <w:pStyle w:val="15"/>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16"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277"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3" w:type="dxa"/>
            <w:vAlign w:val="center"/>
          </w:tcPr>
          <w:p>
            <w:pPr>
              <w:pStyle w:val="15"/>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692" w:type="dxa"/>
            <w:vMerge w:val="continue"/>
            <w:vAlign w:val="center"/>
          </w:tcPr>
          <w:p>
            <w:pPr>
              <w:pStyle w:val="15"/>
              <w:ind w:firstLine="0"/>
              <w:jc w:val="center"/>
              <w:rPr>
                <w:rFonts w:ascii="宋体" w:hAnsi="宋体" w:eastAsia="宋体" w:cs="宋体"/>
                <w:kern w:val="0"/>
                <w:sz w:val="24"/>
              </w:rPr>
            </w:pPr>
          </w:p>
        </w:tc>
        <w:tc>
          <w:tcPr>
            <w:tcW w:w="1416"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277"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3"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692"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16"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277"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3"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692" w:type="dxa"/>
            <w:vMerge w:val="continue"/>
            <w:vAlign w:val="center"/>
          </w:tcPr>
          <w:p>
            <w:pPr>
              <w:pStyle w:val="15"/>
              <w:ind w:firstLine="0"/>
              <w:jc w:val="center"/>
              <w:rPr>
                <w:rFonts w:ascii="宋体" w:hAnsi="宋体" w:eastAsia="宋体" w:cs="宋体"/>
                <w:kern w:val="0"/>
                <w:sz w:val="24"/>
              </w:rPr>
            </w:pPr>
          </w:p>
        </w:tc>
        <w:tc>
          <w:tcPr>
            <w:tcW w:w="1416"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277"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3"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692" w:type="dxa"/>
            <w:vMerge w:val="continue"/>
            <w:vAlign w:val="center"/>
          </w:tcPr>
          <w:p>
            <w:pPr>
              <w:pStyle w:val="15"/>
              <w:ind w:firstLine="0"/>
              <w:jc w:val="center"/>
              <w:rPr>
                <w:rFonts w:ascii="宋体" w:hAnsi="宋体" w:eastAsia="宋体" w:cs="宋体"/>
                <w:kern w:val="0"/>
                <w:sz w:val="24"/>
              </w:rPr>
            </w:pPr>
          </w:p>
        </w:tc>
        <w:tc>
          <w:tcPr>
            <w:tcW w:w="1416"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277"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3"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692" w:type="dxa"/>
            <w:vMerge w:val="continue"/>
            <w:vAlign w:val="center"/>
          </w:tcPr>
          <w:p>
            <w:pPr>
              <w:pStyle w:val="15"/>
              <w:ind w:firstLine="0"/>
              <w:jc w:val="center"/>
              <w:rPr>
                <w:rFonts w:ascii="宋体" w:hAnsi="宋体" w:eastAsia="宋体" w:cs="宋体"/>
                <w:kern w:val="0"/>
                <w:sz w:val="24"/>
              </w:rPr>
            </w:pPr>
          </w:p>
        </w:tc>
        <w:tc>
          <w:tcPr>
            <w:tcW w:w="1416"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277"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73"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692" w:type="dxa"/>
            <w:vMerge w:val="continue"/>
            <w:vAlign w:val="center"/>
          </w:tcPr>
          <w:p>
            <w:pPr>
              <w:pStyle w:val="15"/>
              <w:ind w:firstLine="0"/>
              <w:jc w:val="center"/>
              <w:rPr>
                <w:rFonts w:ascii="宋体" w:hAnsi="宋体" w:eastAsia="宋体" w:cs="宋体"/>
                <w:kern w:val="0"/>
                <w:sz w:val="24"/>
              </w:rPr>
            </w:pPr>
          </w:p>
        </w:tc>
        <w:tc>
          <w:tcPr>
            <w:tcW w:w="1416" w:type="dxa"/>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杨莉洁</w:t>
            </w:r>
          </w:p>
        </w:tc>
        <w:tc>
          <w:tcPr>
            <w:tcW w:w="4277"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43" w:name="_Toc6642"/>
      <w:bookmarkStart w:id="44" w:name="_Toc25494"/>
      <w:bookmarkStart w:id="45" w:name="_Toc29931"/>
      <w:bookmarkStart w:id="46" w:name="_Toc28394"/>
      <w:bookmarkStart w:id="47" w:name="_Toc27143"/>
      <w:bookmarkStart w:id="48" w:name="_Toc31637"/>
      <w:r>
        <w:rPr>
          <w:rFonts w:hint="eastAsia" w:ascii="宋体" w:hAnsi="宋体" w:eastAsia="宋体" w:cs="宋体"/>
          <w:b/>
          <w:bCs/>
          <w:kern w:val="0"/>
          <w:sz w:val="28"/>
          <w:szCs w:val="28"/>
          <w:lang w:val="en-US" w:eastAsia="zh-CN" w:bidi="ar-SA"/>
        </w:rPr>
        <w:t>2、评价工作各相关当事方的职责</w:t>
      </w:r>
      <w:bookmarkEnd w:id="43"/>
      <w:bookmarkEnd w:id="44"/>
      <w:bookmarkEnd w:id="45"/>
      <w:bookmarkEnd w:id="46"/>
      <w:bookmarkEnd w:id="47"/>
      <w:bookmarkEnd w:id="48"/>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51"/>
        <w:gridCol w:w="5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blHeader/>
          <w:jc w:val="center"/>
        </w:trPr>
        <w:tc>
          <w:tcPr>
            <w:tcW w:w="840"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51"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48"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840"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51"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48" w:type="dxa"/>
            <w:noWrap w:val="0"/>
            <w:vAlign w:val="center"/>
          </w:tcPr>
          <w:p>
            <w:pPr>
              <w:numPr>
                <w:ilvl w:val="0"/>
                <w:numId w:val="1"/>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40"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51"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48"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840"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51"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48"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3、资料收集与调查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明确开展绩效评价工作所需的资料收集与调查方案，包括资料收集内容与途径、数据资料来源以及具体的调查方法。</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1）、资料调查法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2）、座谈调查法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3）、走访调查法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4、明确绩效评价工作质量控制措施</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黑体" w:hAnsi="黑体" w:eastAsia="黑体" w:cs="黑体"/>
          <w:b w:val="0"/>
          <w:bCs w:val="0"/>
          <w:sz w:val="32"/>
          <w:szCs w:val="32"/>
          <w:lang w:eastAsia="zh-CN"/>
        </w:rPr>
      </w:pPr>
      <w:bookmarkStart w:id="49" w:name="_Toc27067"/>
      <w:bookmarkStart w:id="50" w:name="_Toc24530"/>
      <w:bookmarkStart w:id="51" w:name="_Toc17781"/>
      <w:bookmarkStart w:id="52" w:name="_Toc332"/>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49"/>
      <w:bookmarkEnd w:id="50"/>
      <w:bookmarkEnd w:id="51"/>
      <w:bookmarkEnd w:id="52"/>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lang w:eastAsia="zh-CN"/>
        </w:rPr>
      </w:pPr>
      <w:bookmarkStart w:id="53" w:name="_Toc20611"/>
      <w:r>
        <w:rPr>
          <w:rFonts w:hint="eastAsia" w:ascii="黑体" w:hAnsi="黑体" w:eastAsia="黑体" w:cs="黑体"/>
          <w:b w:val="0"/>
          <w:bCs w:val="0"/>
          <w:sz w:val="32"/>
          <w:szCs w:val="32"/>
          <w:lang w:eastAsia="zh-CN"/>
        </w:rPr>
        <w:t>三、</w:t>
      </w:r>
      <w:bookmarkEnd w:id="26"/>
      <w:r>
        <w:rPr>
          <w:rFonts w:hint="eastAsia" w:ascii="黑体" w:hAnsi="黑体" w:eastAsia="黑体" w:cs="黑体"/>
          <w:kern w:val="2"/>
          <w:sz w:val="32"/>
          <w:szCs w:val="32"/>
          <w:highlight w:val="none"/>
          <w:lang w:val="en-US" w:eastAsia="zh-CN" w:bidi="ar-SA"/>
        </w:rPr>
        <w:t>项目实施及资金使用情况</w:t>
      </w:r>
      <w:bookmarkEnd w:id="53"/>
    </w:p>
    <w:p>
      <w:pPr>
        <w:ind w:firstLine="643" w:firstLineChars="200"/>
        <w:outlineLvl w:val="1"/>
        <w:rPr>
          <w:rFonts w:hint="eastAsia" w:ascii="楷体" w:hAnsi="楷体" w:eastAsia="楷体" w:cs="楷体"/>
          <w:b/>
          <w:bCs/>
          <w:kern w:val="2"/>
          <w:sz w:val="32"/>
          <w:szCs w:val="32"/>
          <w:highlight w:val="yellow"/>
          <w:lang w:val="en-US" w:eastAsia="zh-CN" w:bidi="ar-SA"/>
        </w:rPr>
      </w:pPr>
      <w:bookmarkStart w:id="54" w:name="_Toc15753"/>
      <w:bookmarkStart w:id="55" w:name="_Toc6786"/>
      <w:r>
        <w:rPr>
          <w:rFonts w:hint="eastAsia" w:ascii="楷体" w:hAnsi="楷体" w:eastAsia="楷体" w:cs="楷体"/>
          <w:b/>
          <w:bCs/>
          <w:kern w:val="2"/>
          <w:sz w:val="32"/>
          <w:szCs w:val="32"/>
          <w:highlight w:val="none"/>
          <w:lang w:val="en-US" w:eastAsia="zh-CN" w:bidi="ar-SA"/>
        </w:rPr>
        <w:t>（一）项目实施情况</w:t>
      </w:r>
      <w:bookmarkEnd w:id="54"/>
      <w:bookmarkEnd w:id="55"/>
    </w:p>
    <w:p>
      <w:pPr>
        <w:pStyle w:val="5"/>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2016年12月完成项目申请报告编制工作；</w:t>
      </w:r>
    </w:p>
    <w:p>
      <w:pPr>
        <w:pStyle w:val="5"/>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2017年1月底完成项目申请报告审批工作；</w:t>
      </w:r>
    </w:p>
    <w:p>
      <w:pPr>
        <w:pStyle w:val="5"/>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2017年2月至2017年3月底完成项目审批工作；</w:t>
      </w:r>
    </w:p>
    <w:p>
      <w:pPr>
        <w:pStyle w:val="5"/>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2017年4月至2017年7月完成项目招投标手续，2017年7月18日完成御道口镇供水工程一体化总承包（EPC）招投标，中标单位：河北大地建设科技有限公司。合同总价：20941099.00元，其中：勘察费71000.00元、设计费460000.00元、建安施工费20410099.00元。</w:t>
      </w:r>
    </w:p>
    <w:p>
      <w:pPr>
        <w:pStyle w:val="5"/>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2017年7月24日，河北大地建设科技有限公司与围场满族蒙古族自治县御道口天润自来水有限公司签订了（EPC）施工总承包合同。</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highlight w:val="none"/>
          <w:lang w:val="en-US" w:eastAsia="zh-CN" w:bidi="ar-SA"/>
        </w:rPr>
        <w:t>2018年5月15日，在围场满族蒙古族自治县公共资源交易中心进行公开招标，经评标委员会评审，江西省水建建设工程有限公司成为围场县御道口乡供水工程-挡土墙工程项目中标单位，中标价284.753918万元</w:t>
      </w:r>
      <w:r>
        <w:rPr>
          <w:rFonts w:hint="eastAsia" w:ascii="宋体" w:hAnsi="宋体" w:eastAsia="宋体" w:cs="宋体"/>
          <w:kern w:val="2"/>
          <w:sz w:val="28"/>
          <w:szCs w:val="28"/>
          <w:lang w:val="en-US" w:eastAsia="zh-CN" w:bidi="ar-SA"/>
        </w:rPr>
        <w:t>。</w:t>
      </w:r>
    </w:p>
    <w:p>
      <w:pPr>
        <w:numPr>
          <w:ilvl w:val="0"/>
          <w:numId w:val="2"/>
        </w:numPr>
        <w:ind w:firstLine="643" w:firstLineChars="200"/>
        <w:outlineLvl w:val="1"/>
        <w:rPr>
          <w:rFonts w:hint="eastAsia" w:ascii="楷体" w:hAnsi="楷体" w:eastAsia="楷体" w:cs="楷体"/>
          <w:b/>
          <w:bCs/>
          <w:kern w:val="2"/>
          <w:sz w:val="32"/>
          <w:szCs w:val="32"/>
          <w:highlight w:val="none"/>
          <w:lang w:val="en-US" w:eastAsia="zh-CN" w:bidi="ar-SA"/>
        </w:rPr>
      </w:pPr>
      <w:bookmarkStart w:id="56" w:name="_Toc14809"/>
      <w:bookmarkStart w:id="57" w:name="_Toc11091"/>
      <w:r>
        <w:rPr>
          <w:rFonts w:hint="eastAsia" w:ascii="楷体" w:hAnsi="楷体" w:eastAsia="楷体" w:cs="楷体"/>
          <w:b/>
          <w:bCs/>
          <w:kern w:val="2"/>
          <w:sz w:val="32"/>
          <w:szCs w:val="32"/>
          <w:highlight w:val="none"/>
          <w:lang w:val="en-US" w:eastAsia="zh-CN" w:bidi="ar-SA"/>
        </w:rPr>
        <w:t>资金使用情况</w:t>
      </w:r>
    </w:p>
    <w:bookmarkEnd w:id="56"/>
    <w:bookmarkEnd w:id="57"/>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1"/>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围场县御道口镇供水工程使用政府新增一般债券资金1047万元，其中包括咨询服务费、勘察费、监理费、设计费、工程款和土地出让金等费用。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1"/>
        <w:rPr>
          <w:rFonts w:hint="default" w:ascii="楷体" w:hAnsi="楷体" w:eastAsia="楷体" w:cs="楷体"/>
          <w:b/>
          <w:bCs/>
          <w:kern w:val="2"/>
          <w:sz w:val="32"/>
          <w:szCs w:val="32"/>
          <w:highlight w:val="yellow"/>
          <w:lang w:val="en-US" w:eastAsia="zh-CN" w:bidi="ar-SA"/>
        </w:rPr>
        <w:sectPr>
          <w:footerReference r:id="rId7"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sz w:val="28"/>
          <w:szCs w:val="28"/>
          <w:lang w:val="en-US" w:eastAsia="zh-CN"/>
        </w:rPr>
        <w:t>费用支出使用明细表如下：</w:t>
      </w:r>
    </w:p>
    <w:tbl>
      <w:tblPr>
        <w:tblStyle w:val="11"/>
        <w:tblW w:w="14083" w:type="dxa"/>
        <w:tblInd w:w="93" w:type="dxa"/>
        <w:shd w:val="clear" w:color="auto" w:fill="auto"/>
        <w:tblLayout w:type="fixed"/>
        <w:tblCellMar>
          <w:top w:w="0" w:type="dxa"/>
          <w:left w:w="108" w:type="dxa"/>
          <w:bottom w:w="0" w:type="dxa"/>
          <w:right w:w="108" w:type="dxa"/>
        </w:tblCellMar>
      </w:tblPr>
      <w:tblGrid>
        <w:gridCol w:w="1058"/>
        <w:gridCol w:w="1058"/>
        <w:gridCol w:w="1058"/>
        <w:gridCol w:w="641"/>
        <w:gridCol w:w="3338"/>
        <w:gridCol w:w="1350"/>
        <w:gridCol w:w="1380"/>
        <w:gridCol w:w="1395"/>
        <w:gridCol w:w="1365"/>
        <w:gridCol w:w="1440"/>
      </w:tblGrid>
      <w:tr>
        <w:tblPrEx>
          <w:shd w:val="clear" w:color="auto" w:fill="auto"/>
          <w:tblCellMar>
            <w:top w:w="0" w:type="dxa"/>
            <w:left w:w="108" w:type="dxa"/>
            <w:bottom w:w="0" w:type="dxa"/>
            <w:right w:w="108" w:type="dxa"/>
          </w:tblCellMar>
        </w:tblPrEx>
        <w:trPr>
          <w:trHeight w:val="600" w:hRule="atLeast"/>
        </w:trPr>
        <w:tc>
          <w:tcPr>
            <w:tcW w:w="1408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2019御道口供水工程债券支出明细表</w:t>
            </w:r>
          </w:p>
        </w:tc>
      </w:tr>
      <w:tr>
        <w:tblPrEx>
          <w:shd w:val="clear" w:color="auto" w:fill="auto"/>
          <w:tblCellMar>
            <w:top w:w="0" w:type="dxa"/>
            <w:left w:w="108" w:type="dxa"/>
            <w:bottom w:w="0" w:type="dxa"/>
            <w:right w:w="108" w:type="dxa"/>
          </w:tblCellMar>
        </w:tblPrEx>
        <w:trPr>
          <w:trHeight w:val="402" w:hRule="atLeast"/>
        </w:trPr>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债券金额</w:t>
            </w:r>
          </w:p>
        </w:tc>
        <w:tc>
          <w:tcPr>
            <w:tcW w:w="2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74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截止2019年底</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截止2020年9月底</w:t>
            </w: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拨付部门</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支出金额</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拨付单位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拨付名称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支出金额</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支出日期</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02" w:hRule="atLeast"/>
        </w:trPr>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1047</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水务局</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1047</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河北清州投资咨询有限公司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申请报告编制费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2018.4.13</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900.369359</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1047.369359</w:t>
            </w: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河北大地建设科技有限公司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工程款</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2018.6.14</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围场信诚工程建设监理有限公司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监理费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2018.6.27</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承德中天建设工程检测公司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2018.8.2</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承德中天建设工程检测公司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2018.8.17</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河北大地建设科技有限公司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勘察费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2019.9.18</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河北大地建设科技有限公司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2018.9.18</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河北大地建设科技有限公司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工程款</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47.753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2018.10.26</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围场信诚工程建设监理有限公司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监理费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2018.11.01</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河北民杰工程咨询有限公司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2019.1.7</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中土大地国际建筑设计有限公司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工程款</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209.41099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2019.1.15</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围场信诚工程建设监理有限公司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监理费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2019.5.13</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北京昊晟达咨询有限公司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审计咨询费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3.147128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2019.5.13</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江西省水建建设工程有限公司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工程款</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48.192302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2019.6.14</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北京昊晟达咨询有限公司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审计咨询费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2019.6.20</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围场信诚工程建设监理有限公司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监理费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2019.7.18</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中土大地国际建筑设计有限公司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勘察费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2019.7.18</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中土大地国际建筑设计有限公司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2019.7.18</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中土大地国际建筑设计有限公司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工程款</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2019.7.25</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中土大地国际建筑设计有限公司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工程款</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2019.11.1</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中土大地国际建筑设计有限公司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工程款</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2019.11.15</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江西省水建建设工程有限公司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工程款</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8.535939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2019.12.2</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围场县财政局</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土地成本</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2020.3.20</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1047.369359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outlineLvl w:val="1"/>
        <w:rPr>
          <w:rFonts w:hint="eastAsia" w:ascii="楷体" w:hAnsi="楷体" w:eastAsia="楷体" w:cs="楷体"/>
          <w:b/>
          <w:bCs/>
          <w:kern w:val="2"/>
          <w:sz w:val="32"/>
          <w:szCs w:val="32"/>
          <w:highlight w:val="yellow"/>
          <w:lang w:val="en-US" w:eastAsia="zh-CN" w:bidi="ar-SA"/>
        </w:rPr>
      </w:pPr>
    </w:p>
    <w:p>
      <w:pPr>
        <w:ind w:firstLine="560" w:firstLineChars="200"/>
        <w:rPr>
          <w:rFonts w:hint="eastAsia" w:ascii="宋体" w:hAnsi="宋体" w:eastAsia="宋体" w:cs="宋体"/>
          <w:kern w:val="2"/>
          <w:sz w:val="28"/>
          <w:szCs w:val="28"/>
          <w:lang w:val="en-US" w:eastAsia="zh-CN" w:bidi="ar-SA"/>
        </w:rPr>
      </w:pPr>
    </w:p>
    <w:p>
      <w:pPr>
        <w:ind w:firstLine="560" w:firstLineChars="200"/>
        <w:rPr>
          <w:rFonts w:hint="eastAsia" w:ascii="宋体" w:hAnsi="宋体" w:eastAsia="宋体" w:cs="宋体"/>
          <w:kern w:val="2"/>
          <w:sz w:val="28"/>
          <w:szCs w:val="28"/>
          <w:lang w:val="en-US" w:eastAsia="zh-CN" w:bidi="ar-SA"/>
        </w:rPr>
      </w:pPr>
    </w:p>
    <w:p>
      <w:pPr>
        <w:ind w:firstLine="560" w:firstLineChars="200"/>
        <w:rPr>
          <w:rFonts w:hint="eastAsia" w:ascii="宋体" w:hAnsi="宋体" w:eastAsia="宋体" w:cs="宋体"/>
          <w:kern w:val="2"/>
          <w:sz w:val="28"/>
          <w:szCs w:val="28"/>
          <w:lang w:val="en-US" w:eastAsia="zh-CN" w:bidi="ar-SA"/>
        </w:rPr>
      </w:pPr>
    </w:p>
    <w:p>
      <w:pPr>
        <w:ind w:firstLine="560" w:firstLineChars="200"/>
        <w:rPr>
          <w:rFonts w:hint="eastAsia" w:ascii="宋体" w:hAnsi="宋体" w:eastAsia="宋体" w:cs="宋体"/>
          <w:kern w:val="2"/>
          <w:sz w:val="28"/>
          <w:szCs w:val="28"/>
          <w:lang w:val="en-US" w:eastAsia="zh-CN" w:bidi="ar-SA"/>
        </w:rPr>
      </w:pPr>
    </w:p>
    <w:p>
      <w:pPr>
        <w:ind w:firstLine="560" w:firstLineChars="200"/>
        <w:rPr>
          <w:rFonts w:hint="eastAsia" w:ascii="宋体" w:hAnsi="宋体" w:eastAsia="宋体" w:cs="宋体"/>
          <w:kern w:val="2"/>
          <w:sz w:val="28"/>
          <w:szCs w:val="28"/>
          <w:lang w:val="en-US" w:eastAsia="zh-CN" w:bidi="ar-SA"/>
        </w:rPr>
      </w:pPr>
    </w:p>
    <w:p>
      <w:pPr>
        <w:ind w:firstLine="560" w:firstLineChars="200"/>
        <w:rPr>
          <w:rFonts w:hint="eastAsia" w:ascii="宋体" w:hAnsi="宋体" w:eastAsia="宋体" w:cs="宋体"/>
          <w:kern w:val="2"/>
          <w:sz w:val="28"/>
          <w:szCs w:val="28"/>
          <w:lang w:val="en-US" w:eastAsia="zh-CN" w:bidi="ar-SA"/>
        </w:rPr>
        <w:sectPr>
          <w:pgSz w:w="16838" w:h="11906" w:orient="landscape"/>
          <w:pgMar w:top="1800" w:right="1440" w:bottom="1800" w:left="1440" w:header="851" w:footer="992" w:gutter="0"/>
          <w:pgNumType w:fmt="decimal"/>
          <w:cols w:space="425" w:num="1"/>
          <w:docGrid w:type="lines" w:linePitch="312" w:charSpace="0"/>
        </w:sectPr>
      </w:pPr>
    </w:p>
    <w:p>
      <w:pPr>
        <w:ind w:firstLine="640" w:firstLineChars="200"/>
        <w:outlineLvl w:val="0"/>
        <w:rPr>
          <w:rFonts w:hint="eastAsia" w:ascii="黑体" w:hAnsi="黑体" w:eastAsia="黑体" w:cs="黑体"/>
          <w:kern w:val="2"/>
          <w:sz w:val="32"/>
          <w:szCs w:val="32"/>
          <w:lang w:val="en-US" w:eastAsia="zh-CN" w:bidi="ar-SA"/>
        </w:rPr>
      </w:pPr>
      <w:bookmarkStart w:id="58" w:name="_Toc25872"/>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绩效评价分析与结论</w:t>
      </w:r>
      <w:bookmarkEnd w:id="58"/>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val="en-US" w:eastAsia="zh-CN"/>
        </w:rPr>
      </w:pPr>
      <w:bookmarkStart w:id="59" w:name="_Toc16548"/>
      <w:bookmarkStart w:id="60" w:name="_Toc2427"/>
      <w:r>
        <w:rPr>
          <w:rFonts w:hint="eastAsia" w:ascii="楷体" w:hAnsi="楷体" w:eastAsia="楷体" w:cs="楷体"/>
          <w:b/>
          <w:bCs w:val="0"/>
          <w:kern w:val="0"/>
          <w:sz w:val="32"/>
          <w:szCs w:val="32"/>
          <w:lang w:val="en-US" w:eastAsia="zh-CN"/>
        </w:rPr>
        <w:t>（一）绩效评价分析</w:t>
      </w:r>
      <w:bookmarkEnd w:id="59"/>
      <w:bookmarkEnd w:id="60"/>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本项目备案信息完整，立项合规、方案可行、设立过程符合政策规定。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御道口供水工程项目</w:t>
      </w:r>
      <w:r>
        <w:rPr>
          <w:rFonts w:hint="eastAsia" w:ascii="宋体" w:hAnsi="宋体" w:eastAsia="宋体" w:cs="宋体"/>
          <w:kern w:val="2"/>
          <w:sz w:val="28"/>
          <w:szCs w:val="28"/>
          <w:highlight w:val="none"/>
          <w:lang w:val="en-US" w:eastAsia="zh-CN" w:bidi="ar-SA"/>
        </w:rPr>
        <w:t>建设改善了以往因供水设施老化，供水能力不足问题；通过水厂建设改变了以前跑、冒、滴、漏现象，节约了水资源，避免了水资源浪费。建设单位按照项目所设定的绩效目标依据充分，投入可行，资金来源合规，符合客观实际，能够达到设定的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建设单位严格按照方案实施，依据绩效目标设定的绩效指标清晰、合理。通过对围场县御道口天润自来水有限公司御道口乡供水工程项目</w:t>
      </w:r>
      <w:r>
        <w:rPr>
          <w:rFonts w:hint="eastAsia" w:ascii="宋体" w:hAnsi="宋体" w:eastAsia="宋体" w:cs="宋体"/>
          <w:kern w:val="2"/>
          <w:sz w:val="28"/>
          <w:szCs w:val="28"/>
          <w:lang w:val="en-US" w:eastAsia="zh-CN" w:bidi="ar-SA"/>
        </w:rPr>
        <w:t>的分析</w:t>
      </w:r>
      <w:r>
        <w:rPr>
          <w:rFonts w:hint="eastAsia" w:ascii="宋体" w:hAnsi="宋体" w:eastAsia="宋体" w:cs="宋体"/>
          <w:kern w:val="2"/>
          <w:sz w:val="28"/>
          <w:szCs w:val="28"/>
          <w:highlight w:val="none"/>
          <w:lang w:val="en-US" w:eastAsia="zh-CN" w:bidi="ar-SA"/>
        </w:rPr>
        <w:t>，水厂的建设能够满足正常使用年限，未来可持续性强。</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管理指标绩效评价设定分值为30分，考评得分30分。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绩效评价涉及到的相关资料基本完整，财务记账凭证齐全。</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②项目公开招投标指标标准分值为6分，考评得分6分。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本项目新增债券资金安排的情况均已公示，项目通过正规程序公开招标，本项目没有发现应该招标没有招标的情况。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本项目债券资金使用部分项目变更控制情况较好，没有对工程进度造成影响，项目能够按照资金使用情况顺利进行。</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（2）财务管理指标绩效评价设定分值为15分，考评得分15分。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经我方人员通过对本项目支出情况核实，本项目债券资金均未用于经常性支出，未用于中央明令禁止的项目支出，资金使用合规。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②县级财政国库集中支付情况指标标准分值为6分，考评得分6分。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本项目依据国库集中支付制度要求，按照工程进度在县级财政集中支付。</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本项目债券资金部分未发现资金有挪用、抽逃、延迟支付现象，项目建设资金使用合理，账务处理基本合规。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产出指标绩效评价设定分值为30分，考评得分30分。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（1）项目产出管理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①工程完工情况指标标准分值为10分，考评得分10分。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本项目已完成的工程投资与计划实施的实际工程总投资基本吻合，完成的工程范围与设计要求相符，主要工程量按照要求全部完成。</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②工期控制情况指标标准分值为10分，考评得分10分。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本工程项目于2018年8月31日完工，能够按照合同约定计划工期完成施工进度，未出现工程滞后现象。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③完工项目验收情况指标标准分值为10分，考评得分10分。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2018年9月15日，建设单位组织竣工验收，施工单位、监理单位、设计单位参加，对项目的分部分项工程统一验收，一致认为该工程符合设计要求，质量达到合格等级标准，同意验收进入保修期。</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效益指标绩效评价设定分值为30分，考评得分27分。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（1）社会效益指标绩效评价设定分值为20分，考评得分18分。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完工项目按批复设定的总体目标全面实现，达到预期目标。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通过御道口供水工程项目的建设，使御道口镇附近居民及周边企事业单位的饮水安全得到了有效保障，解决了供水能力不足问题，项目建设完成后能够产生很好的社会效益，对当地居民的生活质量明显提升。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③社会环境（生态环境等）改善情况指标标准分值为4分，考评得分2分。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本项目建设过程中会对周边环境造成负面影响，比如：噪声、扬尘、周边环境等，项目建成后这些负面影响将会消失，社会环境和生态环境能够很快恢复，对周边居民的生活环境也有提升。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（2）经济效益指标绩效评价设定分值为10分，考评得分9分。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①直接经济效益指标标准分值为3分，考评得分2分。</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本项目为社会公益性项目，本次债券资金主要用于项目前期咨询服务、设计、勘察等，一部分用于工程施工，产生的直接经济效益不明显，此项指标扣减1分。</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②间接经济效益指标标准分值7分，考评得分7分。</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项目建设带来的间接经济效益和社会效益非常明显，饮水卫生安全隐患基本消除，有效地避免了因饮水安全出现的事故，维护了社会稳定，并可持续发展，因此本项考核得分为7分</w:t>
      </w:r>
      <w:r>
        <w:rPr>
          <w:rFonts w:hint="eastAsia" w:ascii="宋体" w:hAnsi="宋体" w:eastAsia="宋体" w:cs="宋体"/>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eastAsia="zh-CN"/>
        </w:rPr>
      </w:pPr>
      <w:bookmarkStart w:id="61" w:name="_Toc14098"/>
      <w:bookmarkStart w:id="62" w:name="_Toc22148"/>
      <w:r>
        <w:rPr>
          <w:rFonts w:hint="eastAsia" w:ascii="楷体" w:hAnsi="楷体" w:eastAsia="楷体" w:cs="楷体"/>
          <w:b/>
          <w:bCs w:val="0"/>
          <w:kern w:val="0"/>
          <w:sz w:val="32"/>
          <w:szCs w:val="32"/>
          <w:lang w:eastAsia="zh-CN"/>
        </w:rPr>
        <w:t>（二）绩效评价结论</w:t>
      </w:r>
      <w:bookmarkEnd w:id="61"/>
      <w:bookmarkEnd w:id="62"/>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结果采取评分和评级相结合的方式，具体分值和等级可根据不同评价内容设定。总分一般设置为100分，等级一般划分为四档：80（含）-100分为优、70（含）-80分为良、60（含）-70分为合格、60分以下为不合格。</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sz w:val="28"/>
          <w:szCs w:val="28"/>
          <w:lang w:val="en-US" w:eastAsia="zh-CN"/>
        </w:rPr>
        <w:t>绩效评价指标综合得分情况</w:t>
      </w:r>
      <w:r>
        <w:rPr>
          <w:rFonts w:hint="eastAsia" w:ascii="宋体" w:hAnsi="宋体" w:eastAsia="宋体" w:cs="宋体"/>
          <w:bCs/>
          <w:kern w:val="0"/>
          <w:sz w:val="28"/>
          <w:szCs w:val="28"/>
          <w:highlight w:val="none"/>
          <w:lang w:val="en-US" w:eastAsia="zh-CN"/>
        </w:rPr>
        <w:t>：</w:t>
      </w:r>
    </w:p>
    <w:p>
      <w:pPr>
        <w:ind w:firstLine="560" w:firstLineChars="200"/>
        <w:rPr>
          <w:rFonts w:hint="eastAsia" w:ascii="仿宋" w:hAnsi="仿宋" w:eastAsia="仿宋" w:cs="宋体"/>
          <w:bCs/>
          <w:kern w:val="0"/>
          <w:sz w:val="32"/>
          <w:szCs w:val="32"/>
          <w:highlight w:val="yellow"/>
          <w:lang w:val="en-US" w:eastAsia="zh-CN"/>
        </w:rPr>
      </w:pPr>
      <w:r>
        <w:rPr>
          <w:rFonts w:hint="eastAsia" w:ascii="宋体" w:hAnsi="宋体" w:eastAsia="宋体" w:cs="宋体"/>
          <w:kern w:val="2"/>
          <w:sz w:val="28"/>
          <w:szCs w:val="28"/>
          <w:highlight w:val="none"/>
          <w:lang w:val="en-US" w:eastAsia="zh-CN" w:bidi="ar-SA"/>
        </w:rPr>
        <w:t>围场县御道口天润自来水有限公司御道口乡供水工程项目绩效考评结果，其中：投入指标考评得分10分、管理指标考评得分30分、产出指标考评得分30分、效益指标考评得分27分。</w:t>
      </w:r>
      <w:r>
        <w:rPr>
          <w:rFonts w:hint="eastAsia" w:ascii="宋体" w:hAnsi="宋体" w:eastAsia="宋体" w:cs="宋体"/>
          <w:bCs/>
          <w:kern w:val="0"/>
          <w:sz w:val="28"/>
          <w:szCs w:val="28"/>
          <w:highlight w:val="none"/>
          <w:lang w:val="en-US" w:eastAsia="zh-CN"/>
        </w:rPr>
        <w:t>通过对各项指标的具体分析评价，汇总得出本次绩效评价考核综合得分为97分，</w:t>
      </w:r>
      <w:r>
        <w:rPr>
          <w:rFonts w:hint="eastAsia" w:ascii="宋体" w:hAnsi="宋体" w:eastAsia="宋体" w:cs="宋体"/>
          <w:b w:val="0"/>
          <w:bCs/>
          <w:kern w:val="0"/>
          <w:sz w:val="28"/>
          <w:szCs w:val="28"/>
          <w:highlight w:val="none"/>
          <w:lang w:val="en-US" w:eastAsia="zh-CN"/>
        </w:rPr>
        <w:t>总体评价为“优”</w:t>
      </w:r>
      <w:r>
        <w:rPr>
          <w:rFonts w:hint="eastAsia" w:ascii="宋体" w:hAnsi="宋体" w:eastAsia="宋体" w:cs="宋体"/>
          <w:bCs/>
          <w:kern w:val="0"/>
          <w:sz w:val="28"/>
          <w:szCs w:val="28"/>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通过项目建设，对社会效益影响是长期的，促进了围场县的经济繁荣。</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结果表明，围场县御道口天润自来水有限公司御道口乡供水工程项目组织和管理较好地执行了相关规定要求，组织管理有序，对项目资金的监督管理总体有效，资金使用合理合规，实施的经济效益和持续性明显。饮水卫生安全隐患基本消除，为社会的稳定作出了贡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highlight w:val="none"/>
          <w:lang w:eastAsia="zh-CN"/>
        </w:rPr>
      </w:pPr>
      <w:bookmarkStart w:id="63" w:name="_Toc32395"/>
      <w:bookmarkStart w:id="64" w:name="_Toc29435"/>
      <w:r>
        <w:rPr>
          <w:rFonts w:hint="eastAsia" w:ascii="黑体" w:hAnsi="黑体" w:eastAsia="黑体" w:cs="黑体"/>
          <w:b w:val="0"/>
          <w:bCs/>
          <w:kern w:val="0"/>
          <w:sz w:val="32"/>
          <w:szCs w:val="32"/>
          <w:highlight w:val="none"/>
          <w:lang w:eastAsia="zh-CN"/>
        </w:rPr>
        <w:t>五、</w:t>
      </w:r>
      <w:bookmarkEnd w:id="63"/>
      <w:r>
        <w:rPr>
          <w:rFonts w:hint="eastAsia" w:ascii="黑体" w:hAnsi="黑体" w:eastAsia="黑体" w:cs="黑体"/>
          <w:b w:val="0"/>
          <w:bCs/>
          <w:kern w:val="0"/>
          <w:sz w:val="32"/>
          <w:szCs w:val="32"/>
          <w:highlight w:val="none"/>
          <w:lang w:eastAsia="zh-CN"/>
        </w:rPr>
        <w:t>意见及建议</w:t>
      </w:r>
      <w:bookmarkEnd w:id="64"/>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加强项目管理、完善建设程序，为了提高建设资金使用效益，建设单位应成立专项资金管理小组，设立专项账户，资金使用严格按照上级专项补助资金管理办法执行，政府有关部门和项目主管部门要加强监管和检查，加强财务管理工作。</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65" w:name="_Toc15246"/>
      <w:bookmarkStart w:id="66" w:name="_Toc7010"/>
      <w:bookmarkStart w:id="67" w:name="_Toc25821"/>
      <w:bookmarkStart w:id="68" w:name="_Toc5786"/>
      <w:bookmarkStart w:id="69" w:name="_Toc31396"/>
      <w:bookmarkStart w:id="70" w:name="_Toc26763"/>
      <w:r>
        <w:rPr>
          <w:rFonts w:hint="eastAsia" w:ascii="楷体" w:hAnsi="楷体" w:eastAsia="楷体" w:cs="楷体"/>
          <w:b/>
          <w:bCs/>
          <w:sz w:val="32"/>
          <w:szCs w:val="32"/>
          <w:lang w:val="en-US" w:eastAsia="zh-CN"/>
        </w:rPr>
        <w:t>（一）强化绩效理念，深入推进评价工作</w:t>
      </w:r>
      <w:bookmarkEnd w:id="65"/>
      <w:bookmarkEnd w:id="66"/>
      <w:bookmarkEnd w:id="67"/>
      <w:bookmarkEnd w:id="68"/>
      <w:bookmarkEnd w:id="69"/>
      <w:bookmarkEnd w:id="70"/>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71" w:name="_Toc19932"/>
      <w:bookmarkStart w:id="72" w:name="_Toc21411"/>
      <w:bookmarkStart w:id="73" w:name="_Toc6863"/>
      <w:bookmarkStart w:id="74" w:name="_Toc10505"/>
      <w:bookmarkStart w:id="75" w:name="_Toc11860"/>
      <w:bookmarkStart w:id="76" w:name="_Toc14241"/>
      <w:r>
        <w:rPr>
          <w:rFonts w:hint="eastAsia" w:ascii="楷体" w:hAnsi="楷体" w:eastAsia="楷体" w:cs="楷体"/>
          <w:b/>
          <w:bCs/>
          <w:sz w:val="32"/>
          <w:szCs w:val="32"/>
          <w:lang w:val="en-US" w:eastAsia="zh-CN"/>
        </w:rPr>
        <w:t>（二）强化事前准备，切实提升评价质量</w:t>
      </w:r>
      <w:bookmarkEnd w:id="71"/>
      <w:bookmarkEnd w:id="72"/>
      <w:bookmarkEnd w:id="73"/>
      <w:bookmarkEnd w:id="74"/>
      <w:bookmarkEnd w:id="75"/>
      <w:bookmarkEnd w:id="76"/>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77" w:name="_Toc11787"/>
      <w:bookmarkStart w:id="78" w:name="_Toc21034"/>
      <w:bookmarkStart w:id="79" w:name="_Toc3001"/>
      <w:bookmarkStart w:id="80" w:name="_Toc30061"/>
      <w:bookmarkStart w:id="81" w:name="_Toc10592"/>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82" w:name="_Toc16658"/>
      <w:r>
        <w:rPr>
          <w:rFonts w:hint="eastAsia" w:ascii="楷体" w:hAnsi="楷体" w:eastAsia="楷体" w:cs="楷体"/>
          <w:b/>
          <w:bCs/>
          <w:sz w:val="32"/>
          <w:szCs w:val="32"/>
          <w:lang w:val="en-US" w:eastAsia="zh-CN"/>
        </w:rPr>
        <w:t>（三）强化结果应用，不断巩固评价</w:t>
      </w:r>
      <w:bookmarkEnd w:id="77"/>
      <w:bookmarkEnd w:id="78"/>
      <w:bookmarkEnd w:id="79"/>
      <w:bookmarkEnd w:id="80"/>
      <w:bookmarkEnd w:id="81"/>
      <w:r>
        <w:rPr>
          <w:rFonts w:hint="eastAsia" w:ascii="楷体" w:hAnsi="楷体" w:eastAsia="楷体" w:cs="楷体"/>
          <w:b/>
          <w:bCs/>
          <w:sz w:val="32"/>
          <w:szCs w:val="32"/>
          <w:lang w:val="en-US" w:eastAsia="zh-CN"/>
        </w:rPr>
        <w:t>成效</w:t>
      </w:r>
      <w:bookmarkEnd w:id="82"/>
    </w:p>
    <w:p>
      <w:pPr>
        <w:ind w:firstLine="560" w:firstLineChars="200"/>
        <w:rPr>
          <w:rFonts w:hint="eastAsia" w:ascii="宋体" w:hAnsi="宋体" w:eastAsia="宋体" w:cs="宋体"/>
          <w:kern w:val="2"/>
          <w:sz w:val="28"/>
          <w:szCs w:val="28"/>
          <w:highlight w:val="none"/>
          <w:lang w:val="en-US" w:eastAsia="zh-CN" w:bidi="ar-SA"/>
        </w:rPr>
      </w:pPr>
      <w:r>
        <w:rPr>
          <w:rFonts w:hint="default" w:ascii="宋体" w:hAnsi="宋体" w:eastAsia="宋体" w:cs="宋体"/>
          <w:sz w:val="28"/>
          <w:szCs w:val="28"/>
          <w:lang w:val="en-US" w:eastAsia="zh-CN"/>
        </w:rPr>
        <w:t>加强评价结果的运用，将绩效评价结果纳入</w:t>
      </w:r>
      <w:r>
        <w:rPr>
          <w:rFonts w:hint="eastAsia" w:ascii="宋体" w:hAnsi="宋体" w:eastAsia="宋体" w:cs="宋体"/>
          <w:sz w:val="28"/>
          <w:szCs w:val="28"/>
          <w:lang w:val="en-US" w:eastAsia="zh-CN"/>
        </w:rPr>
        <w:t>本单位</w:t>
      </w:r>
      <w:r>
        <w:rPr>
          <w:rFonts w:hint="default" w:ascii="宋体" w:hAnsi="宋体" w:eastAsia="宋体" w:cs="宋体"/>
          <w:sz w:val="28"/>
          <w:szCs w:val="28"/>
          <w:lang w:val="en-US" w:eastAsia="zh-CN"/>
        </w:rPr>
        <w:t>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83" w:name="_Toc24195"/>
      <w:r>
        <w:rPr>
          <w:rFonts w:hint="eastAsia" w:ascii="黑体" w:hAnsi="黑体" w:eastAsia="黑体" w:cs="黑体"/>
          <w:b w:val="0"/>
          <w:bCs/>
          <w:kern w:val="0"/>
          <w:sz w:val="32"/>
          <w:szCs w:val="32"/>
          <w:lang w:val="en-US" w:eastAsia="zh-CN"/>
        </w:rPr>
        <w:t>六、附件</w:t>
      </w:r>
      <w:bookmarkEnd w:id="83"/>
    </w:p>
    <w:p>
      <w:pPr>
        <w:pStyle w:val="3"/>
        <w:bidi w:val="0"/>
        <w:rPr>
          <w:rFonts w:hint="eastAsia" w:ascii="楷体" w:hAnsi="楷体" w:eastAsia="楷体" w:cs="楷体"/>
          <w:lang w:val="en-US" w:eastAsia="zh-CN"/>
        </w:rPr>
      </w:pPr>
      <w:bookmarkStart w:id="84" w:name="_Toc164"/>
      <w:r>
        <w:rPr>
          <w:rFonts w:hint="eastAsia" w:ascii="楷体" w:hAnsi="楷体" w:eastAsia="楷体" w:cs="楷体"/>
          <w:lang w:val="en-US" w:eastAsia="zh-CN"/>
        </w:rPr>
        <w:t>绩效评价指标体系得分表</w:t>
      </w:r>
      <w:bookmarkEnd w:id="84"/>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adjustRightInd w:val="0"/>
        <w:snapToGrid w:val="0"/>
        <w:spacing w:line="540" w:lineRule="exact"/>
        <w:outlineLvl w:val="0"/>
        <w:rPr>
          <w:rFonts w:asciiTheme="minorEastAsia" w:hAnsiTheme="minorEastAsia"/>
          <w:sz w:val="32"/>
          <w:szCs w:val="32"/>
        </w:rPr>
      </w:pPr>
      <w:bookmarkStart w:id="85" w:name="_Toc15162"/>
      <w:r>
        <w:rPr>
          <w:rFonts w:hint="eastAsia" w:asciiTheme="minorEastAsia" w:hAnsiTheme="minorEastAsia"/>
          <w:sz w:val="32"/>
          <w:szCs w:val="32"/>
        </w:rPr>
        <w:t>承德燕山会计师事务所         中国注册会计师：崔春华</w:t>
      </w:r>
      <w:bookmarkEnd w:id="85"/>
    </w:p>
    <w:p>
      <w:pPr>
        <w:adjustRightInd w:val="0"/>
        <w:snapToGrid w:val="0"/>
        <w:spacing w:line="540" w:lineRule="exact"/>
        <w:ind w:firstLine="640" w:firstLineChars="200"/>
        <w:outlineLvl w:val="0"/>
        <w:rPr>
          <w:rFonts w:asciiTheme="minorEastAsia" w:hAnsiTheme="minorEastAsia"/>
          <w:sz w:val="32"/>
          <w:szCs w:val="32"/>
        </w:rPr>
      </w:pPr>
      <w:bookmarkStart w:id="86" w:name="_Toc14815"/>
      <w:r>
        <w:rPr>
          <w:rFonts w:hint="eastAsia" w:asciiTheme="minorEastAsia" w:hAnsiTheme="minorEastAsia"/>
          <w:sz w:val="32"/>
          <w:szCs w:val="32"/>
        </w:rPr>
        <w:t>有限责任公司</w:t>
      </w:r>
      <w:bookmarkEnd w:id="86"/>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sz w:val="32"/>
          <w:szCs w:val="32"/>
        </w:rPr>
      </w:pPr>
      <w:bookmarkStart w:id="87" w:name="_Toc13463"/>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中国注册会计师：白秀云</w:t>
      </w:r>
      <w:bookmarkEnd w:id="87"/>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lang w:val="en-US" w:eastAsia="zh-CN"/>
        </w:rPr>
      </w:pPr>
    </w:p>
    <w:p>
      <w:pPr>
        <w:rPr>
          <w:rFonts w:hint="default" w:ascii="楷体" w:hAnsi="楷体" w:eastAsia="楷体" w:cs="楷体"/>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sz w:val="32"/>
          <w:szCs w:val="32"/>
          <w:lang w:val="en-US" w:eastAsia="zh-CN"/>
        </w:rPr>
        <w:t xml:space="preserve">  </w:t>
      </w:r>
      <w:bookmarkStart w:id="88" w:name="_Toc29542"/>
      <w:r>
        <w:rPr>
          <w:rFonts w:hint="eastAsia" w:asciiTheme="minorEastAsia" w:hAnsiTheme="minorEastAsia"/>
          <w:sz w:val="32"/>
          <w:szCs w:val="32"/>
          <w:lang w:val="en-US" w:eastAsia="zh-CN"/>
        </w:rPr>
        <w:t xml:space="preserve">                         </w:t>
      </w:r>
      <w:r>
        <w:rPr>
          <w:rFonts w:hint="eastAsia" w:asciiTheme="minorEastAsia" w:hAnsiTheme="minorEastAsia"/>
          <w:sz w:val="32"/>
          <w:szCs w:val="32"/>
        </w:rPr>
        <w:t>二○</w:t>
      </w:r>
      <w:r>
        <w:rPr>
          <w:rFonts w:hint="eastAsia" w:asciiTheme="minorEastAsia" w:hAnsiTheme="minorEastAsia"/>
          <w:sz w:val="32"/>
          <w:szCs w:val="32"/>
          <w:lang w:eastAsia="zh-CN"/>
        </w:rPr>
        <w:t>二〇</w:t>
      </w:r>
      <w:r>
        <w:rPr>
          <w:rFonts w:hint="eastAsia" w:asciiTheme="minorEastAsia" w:hAnsiTheme="minorEastAsia"/>
          <w:sz w:val="32"/>
          <w:szCs w:val="32"/>
        </w:rPr>
        <w:t>年</w:t>
      </w:r>
      <w:r>
        <w:rPr>
          <w:rFonts w:hint="eastAsia" w:asciiTheme="minorEastAsia" w:hAnsiTheme="minorEastAsia"/>
          <w:sz w:val="32"/>
          <w:szCs w:val="32"/>
          <w:lang w:eastAsia="zh-CN"/>
        </w:rPr>
        <w:t>十二</w:t>
      </w:r>
      <w:r>
        <w:rPr>
          <w:rFonts w:hint="eastAsia" w:asciiTheme="minorEastAsia" w:hAnsiTheme="minorEastAsia"/>
          <w:sz w:val="32"/>
          <w:szCs w:val="32"/>
        </w:rPr>
        <w:t>月</w:t>
      </w:r>
      <w:r>
        <w:rPr>
          <w:rFonts w:hint="eastAsia" w:asciiTheme="minorEastAsia" w:hAnsiTheme="minorEastAsia"/>
          <w:sz w:val="32"/>
          <w:szCs w:val="32"/>
          <w:lang w:eastAsia="zh-CN"/>
        </w:rPr>
        <w:t>二十八</w:t>
      </w:r>
      <w:r>
        <w:rPr>
          <w:rFonts w:hint="eastAsia" w:asciiTheme="minorEastAsia" w:hAnsiTheme="minorEastAsia"/>
          <w:sz w:val="32"/>
          <w:szCs w:val="32"/>
        </w:rPr>
        <w:t>日</w:t>
      </w:r>
      <w:bookmarkEnd w:id="88"/>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8"/>
          <w:szCs w:val="28"/>
          <w:highlight w:val="yellow"/>
          <w:lang w:val="en-US" w:eastAsia="zh-CN" w:bidi="ar-SA"/>
        </w:rPr>
      </w:pPr>
      <w:r>
        <w:rPr>
          <w:rFonts w:hint="eastAsia" w:ascii="宋体" w:hAnsi="宋体" w:eastAsia="宋体" w:cs="宋体"/>
          <w:b/>
          <w:bCs/>
          <w:sz w:val="28"/>
          <w:szCs w:val="28"/>
          <w:highlight w:val="none"/>
          <w:lang w:val="en-US" w:eastAsia="zh-CN"/>
        </w:rPr>
        <w:t>御道口乡供水工程项目</w:t>
      </w:r>
      <w:r>
        <w:rPr>
          <w:rFonts w:hint="eastAsia" w:ascii="宋体" w:hAnsi="宋体" w:eastAsia="宋体" w:cs="宋体"/>
          <w:b/>
          <w:bCs/>
          <w:sz w:val="28"/>
          <w:szCs w:val="28"/>
          <w:highlight w:val="none"/>
          <w:lang w:eastAsia="zh-CN"/>
        </w:rPr>
        <w:t>绩效评价指标体系得分表</w:t>
      </w:r>
    </w:p>
    <w:tbl>
      <w:tblPr>
        <w:tblStyle w:val="12"/>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137"/>
        <w:gridCol w:w="4803"/>
        <w:gridCol w:w="335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4"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w:t>
            </w:r>
            <w:r>
              <w:rPr>
                <w:rFonts w:hint="eastAsia" w:ascii="宋体" w:hAnsi="宋体" w:eastAsia="宋体" w:cs="宋体"/>
                <w:color w:val="000000"/>
                <w:sz w:val="24"/>
                <w:lang w:eastAsia="zh-CN"/>
              </w:rPr>
              <w:t>项目公开招投标</w:t>
            </w:r>
            <w:r>
              <w:rPr>
                <w:rFonts w:hint="eastAsia" w:ascii="宋体" w:hAnsi="宋体" w:eastAsia="宋体" w:cs="宋体"/>
                <w:color w:val="000000"/>
                <w:sz w:val="24"/>
              </w:rPr>
              <w:t>情况（</w:t>
            </w:r>
            <w:r>
              <w:rPr>
                <w:rFonts w:hint="eastAsia" w:ascii="宋体" w:hAnsi="宋体" w:eastAsia="宋体" w:cs="宋体"/>
                <w:color w:val="000000"/>
                <w:sz w:val="24"/>
                <w:lang w:val="en-US" w:eastAsia="zh-CN"/>
              </w:rPr>
              <w:t>6</w:t>
            </w:r>
            <w:r>
              <w:rPr>
                <w:rFonts w:hint="eastAsia" w:ascii="宋体" w:hAnsi="宋体" w:eastAsia="宋体" w:cs="宋体"/>
                <w:color w:val="000000"/>
                <w:sz w:val="24"/>
              </w:rPr>
              <w:t>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项目依法依规招投标得6分，应该招标项目没有招标不得分；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、资金使用合规性（</w:t>
            </w:r>
            <w:r>
              <w:rPr>
                <w:rFonts w:hint="eastAsia" w:ascii="宋体" w:hAnsi="宋体" w:eastAsia="宋体" w:cs="宋体"/>
                <w:color w:val="000000"/>
                <w:sz w:val="24"/>
                <w:lang w:val="en-US" w:eastAsia="zh-CN"/>
              </w:rPr>
              <w:t>5</w:t>
            </w:r>
            <w:r>
              <w:rPr>
                <w:rFonts w:hint="eastAsia" w:ascii="宋体" w:hAnsi="宋体" w:eastAsia="宋体" w:cs="宋体"/>
                <w:color w:val="000000"/>
                <w:sz w:val="24"/>
              </w:rPr>
              <w:t>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债券资金未用于经常性支出，未用于中央明令禁止的项目支出得5分，发现资金使用不合规每有一项扣1分；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lang w:val="en-US" w:eastAsia="zh-CN"/>
              </w:rPr>
              <w:t>8</w:t>
            </w:r>
            <w:r>
              <w:rPr>
                <w:rFonts w:hint="eastAsia" w:ascii="宋体" w:hAnsi="宋体" w:eastAsia="宋体" w:cs="宋体"/>
                <w:color w:val="000000"/>
                <w:sz w:val="24"/>
              </w:rPr>
              <w:t>、县级财政国库集中支付情况（</w:t>
            </w:r>
            <w:r>
              <w:rPr>
                <w:rFonts w:hint="eastAsia" w:ascii="宋体" w:hAnsi="宋体" w:eastAsia="宋体" w:cs="宋体"/>
                <w:color w:val="000000"/>
                <w:sz w:val="24"/>
                <w:lang w:val="en-US" w:eastAsia="zh-CN"/>
              </w:rPr>
              <w:t>6</w:t>
            </w:r>
            <w:r>
              <w:rPr>
                <w:rFonts w:hint="eastAsia" w:ascii="宋体" w:hAnsi="宋体" w:eastAsia="宋体" w:cs="宋体"/>
                <w:color w:val="000000"/>
                <w:sz w:val="24"/>
              </w:rPr>
              <w:t>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及时拨付项目资金得6分，未及时拨付每发现一次扣1分；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lang w:val="en-US" w:eastAsia="zh-CN"/>
              </w:rPr>
              <w:t>9</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、工程完工情况（10分）；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、工期控制情况（10分）；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计划工期内完工得10分，超期完工扣2分；评价期内仍未完工不得分；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、完工项目验收情况（10分）；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、总体目标实现情况（8分）；</w:t>
            </w:r>
          </w:p>
        </w:tc>
        <w:tc>
          <w:tcPr>
            <w:tcW w:w="1208"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bCs/>
                <w:sz w:val="24"/>
                <w:lang w:val="en-US"/>
              </w:rPr>
            </w:pPr>
            <w:r>
              <w:rPr>
                <w:rFonts w:hint="default" w:asciiTheme="minorEastAsia" w:hAnsiTheme="minorEastAsia"/>
                <w:bCs/>
                <w:sz w:val="24"/>
                <w:highlight w:val="none"/>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、社会环境（</w:t>
            </w:r>
            <w:r>
              <w:rPr>
                <w:rFonts w:hint="eastAsia" w:ascii="宋体" w:hAnsi="宋体" w:eastAsia="宋体" w:cs="宋体"/>
                <w:color w:val="000000"/>
                <w:sz w:val="24"/>
                <w:lang w:eastAsia="zh-CN"/>
              </w:rPr>
              <w:t>生态</w:t>
            </w:r>
            <w:r>
              <w:rPr>
                <w:rFonts w:hint="eastAsia" w:ascii="宋体" w:hAnsi="宋体" w:eastAsia="宋体" w:cs="宋体"/>
                <w:color w:val="000000"/>
                <w:sz w:val="24"/>
              </w:rPr>
              <w:t>环境等）改善情况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项目建设对社会环境（生态环境）有明显提升得4分，提升不明显得2分，影响社会环境不得分；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17、</w:t>
            </w:r>
            <w:r>
              <w:rPr>
                <w:rFonts w:hint="eastAsia" w:ascii="宋体" w:hAnsi="宋体" w:eastAsia="宋体" w:cs="宋体"/>
                <w:color w:val="000000"/>
                <w:sz w:val="24"/>
                <w:szCs w:val="24"/>
                <w:lang w:val="en-US" w:eastAsia="zh-CN"/>
              </w:rPr>
              <w:t>项目建设带来的间接经济效益（7分）；</w:t>
            </w:r>
          </w:p>
        </w:tc>
        <w:tc>
          <w:tcPr>
            <w:tcW w:w="1208" w:type="pct"/>
          </w:tcPr>
          <w:p>
            <w:pPr>
              <w:pStyle w:val="15"/>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4"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97</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D8AB5"/>
    <w:multiLevelType w:val="singleLevel"/>
    <w:tmpl w:val="C60D8AB5"/>
    <w:lvl w:ilvl="0" w:tentative="0">
      <w:start w:val="2"/>
      <w:numFmt w:val="chineseCounting"/>
      <w:suff w:val="nothing"/>
      <w:lvlText w:val="（%1）"/>
      <w:lvlJc w:val="left"/>
      <w:rPr>
        <w:rFonts w:hint="eastAsia"/>
      </w:rPr>
    </w:lvl>
  </w:abstractNum>
  <w:abstractNum w:abstractNumId="1">
    <w:nsid w:val="EC2C8A76"/>
    <w:multiLevelType w:val="singleLevel"/>
    <w:tmpl w:val="EC2C8A7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Nzg1MDJhY2ZkYTdkMTRjNWQ3NmFlODcyZDk2NTEifQ=="/>
  </w:docVars>
  <w:rsids>
    <w:rsidRoot w:val="41A52C9E"/>
    <w:rsid w:val="03906ECE"/>
    <w:rsid w:val="03B73450"/>
    <w:rsid w:val="047E3D7B"/>
    <w:rsid w:val="0532754B"/>
    <w:rsid w:val="06B3136F"/>
    <w:rsid w:val="09DF3A36"/>
    <w:rsid w:val="0A617961"/>
    <w:rsid w:val="0CF76258"/>
    <w:rsid w:val="0E252CA5"/>
    <w:rsid w:val="0FF14209"/>
    <w:rsid w:val="1007583F"/>
    <w:rsid w:val="105259B6"/>
    <w:rsid w:val="105E04DB"/>
    <w:rsid w:val="11CA6AB4"/>
    <w:rsid w:val="13426D82"/>
    <w:rsid w:val="13440023"/>
    <w:rsid w:val="134C1C6E"/>
    <w:rsid w:val="13D04FA7"/>
    <w:rsid w:val="15406BE0"/>
    <w:rsid w:val="1671287C"/>
    <w:rsid w:val="167B16E8"/>
    <w:rsid w:val="178D6B51"/>
    <w:rsid w:val="179E01C8"/>
    <w:rsid w:val="18596D27"/>
    <w:rsid w:val="18B14196"/>
    <w:rsid w:val="19B12636"/>
    <w:rsid w:val="1B4C0C87"/>
    <w:rsid w:val="1C0818FD"/>
    <w:rsid w:val="1D4604A0"/>
    <w:rsid w:val="1DCB30AC"/>
    <w:rsid w:val="1E3912B7"/>
    <w:rsid w:val="1F3109C5"/>
    <w:rsid w:val="1F745799"/>
    <w:rsid w:val="209B0B03"/>
    <w:rsid w:val="21C358CA"/>
    <w:rsid w:val="2271533D"/>
    <w:rsid w:val="23265249"/>
    <w:rsid w:val="23962522"/>
    <w:rsid w:val="23EF5E50"/>
    <w:rsid w:val="27DD72F2"/>
    <w:rsid w:val="284D6241"/>
    <w:rsid w:val="299A0DB6"/>
    <w:rsid w:val="2A2E1F00"/>
    <w:rsid w:val="2B284D4B"/>
    <w:rsid w:val="2B405086"/>
    <w:rsid w:val="2B7609CB"/>
    <w:rsid w:val="2C137100"/>
    <w:rsid w:val="303B4891"/>
    <w:rsid w:val="327F7BC1"/>
    <w:rsid w:val="341D133B"/>
    <w:rsid w:val="39FB1AB6"/>
    <w:rsid w:val="3A130773"/>
    <w:rsid w:val="3B883620"/>
    <w:rsid w:val="3B943A5F"/>
    <w:rsid w:val="3BB5552B"/>
    <w:rsid w:val="3D7533AC"/>
    <w:rsid w:val="3EE432ED"/>
    <w:rsid w:val="40A00F76"/>
    <w:rsid w:val="41764DEF"/>
    <w:rsid w:val="41A52C9E"/>
    <w:rsid w:val="46056165"/>
    <w:rsid w:val="46437D54"/>
    <w:rsid w:val="47635392"/>
    <w:rsid w:val="47C37A03"/>
    <w:rsid w:val="48084421"/>
    <w:rsid w:val="48771478"/>
    <w:rsid w:val="495C6C5B"/>
    <w:rsid w:val="49C5006E"/>
    <w:rsid w:val="4A924A90"/>
    <w:rsid w:val="4BDD4F47"/>
    <w:rsid w:val="4DF57240"/>
    <w:rsid w:val="4E150C2E"/>
    <w:rsid w:val="4F5D274A"/>
    <w:rsid w:val="4F8B1069"/>
    <w:rsid w:val="54252E1D"/>
    <w:rsid w:val="54616F49"/>
    <w:rsid w:val="569318BE"/>
    <w:rsid w:val="57147DE6"/>
    <w:rsid w:val="57632AF2"/>
    <w:rsid w:val="577B4A42"/>
    <w:rsid w:val="58541FD9"/>
    <w:rsid w:val="591A7C75"/>
    <w:rsid w:val="5A0045E1"/>
    <w:rsid w:val="5C180F8A"/>
    <w:rsid w:val="5FD6603C"/>
    <w:rsid w:val="62280465"/>
    <w:rsid w:val="634A07FA"/>
    <w:rsid w:val="66A650D9"/>
    <w:rsid w:val="684610AA"/>
    <w:rsid w:val="68AE658A"/>
    <w:rsid w:val="69951B60"/>
    <w:rsid w:val="6EC845C2"/>
    <w:rsid w:val="6F5E47A3"/>
    <w:rsid w:val="70903082"/>
    <w:rsid w:val="710016B0"/>
    <w:rsid w:val="713B1B8A"/>
    <w:rsid w:val="75840E38"/>
    <w:rsid w:val="772B6771"/>
    <w:rsid w:val="77AB17FD"/>
    <w:rsid w:val="7D87276F"/>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qFormat/>
    <w:uiPriority w:val="99"/>
    <w:pPr>
      <w:ind w:firstLine="420"/>
    </w:pPr>
  </w:style>
  <w:style w:type="paragraph" w:styleId="16">
    <w:name w:val="List Paragraph"/>
    <w:basedOn w:val="1"/>
    <w:unhideWhenUsed/>
    <w:qFormat/>
    <w:uiPriority w:val="99"/>
    <w:pPr>
      <w:ind w:firstLine="420" w:firstLineChars="200"/>
    </w:p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Administrator</cp:lastModifiedBy>
  <cp:lastPrinted>2021-03-05T07:59:00Z</cp:lastPrinted>
  <dcterms:modified xsi:type="dcterms:W3CDTF">2024-01-10T03:16:34Z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CBF83EF5930541119DF9C1D3AEF14774_13</vt:lpwstr>
  </property>
</Properties>
</file>