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围场县机关事务管理局直属办公楼排危及节能改造工程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246</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246</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_Toc15616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_Toc15616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_Toc12962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_Toc12962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_Toc2249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_Toc2249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_Toc2011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_Toc2011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_Toc9170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_Toc9170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_Toc313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_Toc313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_Toc10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_Toc32182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_Toc32182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_Toc6346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_Toc6346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_Toc17402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_Toc17402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_Toc28286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_Toc28286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_Toc18423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_Toc18423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_Toc20912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_Toc20912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_Toc18627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_Toc18627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_Toc25280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_Toc25280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_Toc9050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_Toc9050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_Toc20812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_Toc20812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_Toc26086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_Toc26086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_Toc17335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_Toc17335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_Toc12956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_Toc12956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_Toc31569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_Toc31569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_Toc5553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_Toc5553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highlight w:val="none"/>
          <w:lang w:val="en-US" w:eastAsia="zh-CN"/>
        </w:rPr>
      </w:pPr>
      <w:bookmarkStart w:id="0" w:name="_Toc17369"/>
      <w:bookmarkStart w:id="1" w:name="_Toc29565"/>
      <w:bookmarkStart w:id="2" w:name="_Toc13259"/>
      <w:bookmarkStart w:id="3" w:name="_Toc32502"/>
      <w:bookmarkStart w:id="4" w:name="_Toc25062"/>
      <w:bookmarkStart w:id="5" w:name="_Toc7123"/>
      <w:r>
        <w:rPr>
          <w:rFonts w:hint="eastAsia" w:ascii="宋体" w:hAnsi="宋体" w:eastAsia="宋体" w:cs="宋体"/>
          <w:b/>
          <w:bCs/>
          <w:sz w:val="36"/>
          <w:szCs w:val="36"/>
          <w:highlight w:val="none"/>
          <w:lang w:val="en-US" w:eastAsia="zh-CN"/>
        </w:rPr>
        <w:t>围场县机关事务管理局直属办公楼排危及节能</w:t>
      </w:r>
      <w:bookmarkEnd w:id="0"/>
    </w:p>
    <w:p>
      <w:pPr>
        <w:jc w:val="center"/>
        <w:outlineLvl w:val="0"/>
        <w:rPr>
          <w:rFonts w:hint="eastAsia" w:ascii="宋体" w:hAnsi="宋体" w:eastAsia="宋体" w:cs="宋体"/>
          <w:b/>
          <w:bCs/>
          <w:sz w:val="36"/>
          <w:szCs w:val="36"/>
          <w:lang w:eastAsia="zh-CN"/>
        </w:rPr>
      </w:pPr>
      <w:bookmarkStart w:id="6" w:name="_Toc28281"/>
      <w:r>
        <w:rPr>
          <w:rFonts w:hint="eastAsia" w:ascii="宋体" w:hAnsi="宋体" w:eastAsia="宋体" w:cs="宋体"/>
          <w:b/>
          <w:bCs/>
          <w:sz w:val="36"/>
          <w:szCs w:val="36"/>
          <w:highlight w:val="none"/>
          <w:lang w:val="en-US" w:eastAsia="zh-CN"/>
        </w:rPr>
        <w:t>改造工程</w:t>
      </w:r>
      <w:bookmarkEnd w:id="1"/>
      <w:bookmarkEnd w:id="2"/>
      <w:bookmarkStart w:id="7" w:name="_Toc26503"/>
      <w:bookmarkStart w:id="8" w:name="_Toc3241"/>
      <w:r>
        <w:rPr>
          <w:rFonts w:hint="eastAsia" w:ascii="宋体" w:hAnsi="宋体" w:eastAsia="宋体" w:cs="宋体"/>
          <w:b/>
          <w:bCs/>
          <w:sz w:val="36"/>
          <w:szCs w:val="36"/>
          <w:lang w:eastAsia="zh-CN"/>
        </w:rPr>
        <w:t>一般债券资金绩效评价报告</w:t>
      </w:r>
      <w:bookmarkEnd w:id="3"/>
      <w:bookmarkEnd w:id="4"/>
      <w:bookmarkEnd w:id="5"/>
      <w:bookmarkEnd w:id="6"/>
      <w:bookmarkEnd w:id="7"/>
      <w:bookmarkEnd w:id="8"/>
    </w:p>
    <w:p>
      <w:pPr>
        <w:spacing w:line="600" w:lineRule="exact"/>
        <w:ind w:right="-31" w:rightChars="-15"/>
        <w:rPr>
          <w:rFonts w:hint="eastAsia" w:ascii="宋体" w:hAnsi="宋体" w:eastAsia="宋体" w:cs="宋体"/>
          <w:sz w:val="28"/>
          <w:szCs w:val="28"/>
        </w:rPr>
      </w:pPr>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围场县机关事务管理局直属办公楼排危及节能改造</w:t>
      </w:r>
      <w:r>
        <w:rPr>
          <w:rFonts w:hint="eastAsia" w:ascii="宋体" w:hAnsi="宋体" w:eastAsia="宋体" w:cs="宋体"/>
          <w:sz w:val="28"/>
          <w:szCs w:val="28"/>
          <w:lang w:val="en-US" w:eastAsia="zh-CN"/>
        </w:rPr>
        <w:t>工程项目新增一般债券资金使用情况做绩效评价工作。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9" w:name="_Toc15616"/>
      <w:bookmarkStart w:id="10"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9"/>
      <w:bookmarkEnd w:id="10"/>
    </w:p>
    <w:p>
      <w:pPr>
        <w:spacing w:line="600" w:lineRule="exact"/>
        <w:ind w:firstLine="643" w:firstLineChars="200"/>
        <w:outlineLvl w:val="1"/>
        <w:rPr>
          <w:rFonts w:hint="eastAsia" w:ascii="楷体" w:hAnsi="楷体" w:eastAsia="楷体" w:cs="楷体"/>
          <w:b/>
          <w:bCs w:val="0"/>
          <w:sz w:val="32"/>
          <w:szCs w:val="32"/>
          <w:lang w:eastAsia="zh-CN"/>
        </w:rPr>
      </w:pPr>
      <w:bookmarkStart w:id="11" w:name="_Toc12962"/>
      <w:bookmarkStart w:id="12"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1"/>
      <w:bookmarkEnd w:id="1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结合围场县政府2019年重点建设项目安排情况，围场县对2019年新增一般债券资金使用情况进行调整，经县政府同意，将新增一般债券使用项目重新进行安排。根据《中华人民共和国</w:t>
      </w:r>
      <w:bookmarkStart w:id="100" w:name="_GoBack"/>
      <w:bookmarkEnd w:id="100"/>
      <w:r>
        <w:rPr>
          <w:rFonts w:hint="eastAsia" w:ascii="宋体" w:hAnsi="宋体" w:eastAsia="宋体" w:cs="宋体"/>
          <w:sz w:val="28"/>
          <w:szCs w:val="28"/>
          <w:lang w:val="en-US" w:eastAsia="zh-CN"/>
        </w:rPr>
        <w:t>预算法》和</w:t>
      </w:r>
      <w:r>
        <w:rPr>
          <w:rFonts w:hint="default" w:ascii="宋体" w:hAnsi="宋体" w:eastAsia="宋体" w:cs="宋体"/>
          <w:sz w:val="28"/>
          <w:szCs w:val="28"/>
          <w:lang w:val="en-US" w:eastAsia="zh-CN"/>
        </w:rPr>
        <w:t>《国务院关于加强地方政府性债务管理的意见》</w:t>
      </w:r>
      <w:r>
        <w:rPr>
          <w:rFonts w:hint="eastAsia" w:ascii="宋体" w:hAnsi="宋体" w:eastAsia="宋体" w:cs="宋体"/>
          <w:sz w:val="28"/>
          <w:szCs w:val="28"/>
          <w:lang w:val="en-US" w:eastAsia="zh-CN"/>
        </w:rPr>
        <w:t>，通过对围场县年度内众多项目的认真研究，为了更好地保障财政资金的使用效益，对于一些方案可行、产出比高、效益明显的重点项目予以保留，一些方案欠佳、效益一般的项目予以删减。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其中投入围场县机关事务管理局直属办公楼排危及节能改造工程项目的债券资金共计553万元。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围场县机关事务管理局直属办公楼排危及节能改造</w:t>
      </w:r>
      <w:r>
        <w:rPr>
          <w:rFonts w:hint="eastAsia" w:ascii="宋体" w:hAnsi="宋体" w:eastAsia="宋体" w:cs="宋体"/>
          <w:sz w:val="28"/>
          <w:szCs w:val="28"/>
          <w:lang w:val="en-US" w:eastAsia="zh-CN"/>
        </w:rPr>
        <w:t>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围场满族蒙古族自治县围场镇木兰中路（原围场县公安局办公楼）</w:t>
      </w:r>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建设性质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维修改造</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围场满族蒙古族自治县县直机关事务管理局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5.项目概况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lang w:val="en-US" w:eastAsia="zh-CN"/>
        </w:rPr>
        <w:t>018年11月7日围场满族蒙古族自治县行政审批局同意批复围场县机关事务管理局直属办公楼排危及节能改造工程的可行性研究报告。并要求接到此批复后，按程序做好下一步工作，待投资计划下达后方可开工建设。</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本项目建设性质为维修改造工程，总建筑面积4735.78平方米，建设期限10个月（2018年11月-2019年8月）。项目对现有原公安局110指挥中心楼顶的8-11层塔楼进行拆除，总拆除面积300平方米；建设屋面排水管160.4米，做外墙保温隔热墙面788.64平方米，新铺木地板砖；室内墙体及天棚刮仿瓷涂料；更换窗台板和部分玻璃幕墙、灯具；更换门窗；新建消防系统，建设消防水池1座，换楼顶消防水箱1座；维护电气系统，增加电涌保护器2组，配电箱1台及其相关配套；给排水系统对采暖系统的4169.84平方米的采暖面积采取设备进行除锈和防腐处理，院内设铁栅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项目总投资553万元，由县财政一般债券资金提供。</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3" w:name="_Toc2249"/>
      <w:r>
        <w:rPr>
          <w:rFonts w:hint="eastAsia" w:ascii="楷体" w:hAnsi="楷体" w:eastAsia="楷体" w:cs="楷体"/>
          <w:b/>
          <w:bCs w:val="0"/>
          <w:sz w:val="32"/>
          <w:szCs w:val="32"/>
          <w:highlight w:val="none"/>
          <w:lang w:val="en-US" w:eastAsia="zh-CN"/>
        </w:rPr>
        <w:t>（二）项目绩效目标</w:t>
      </w:r>
      <w:bookmarkEnd w:id="1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bookmarkStart w:id="14" w:name="_Toc4386"/>
      <w:bookmarkStart w:id="15" w:name="_Toc28894"/>
      <w:bookmarkStart w:id="16" w:name="_Toc10011"/>
      <w:bookmarkStart w:id="17" w:name="_Toc31882"/>
      <w:bookmarkStart w:id="18" w:name="_Toc12271"/>
      <w:r>
        <w:rPr>
          <w:rFonts w:hint="eastAsia" w:ascii="宋体" w:hAnsi="宋体" w:eastAsia="宋体" w:cs="宋体"/>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bookmarkEnd w:id="14"/>
      <w:bookmarkEnd w:id="15"/>
      <w:bookmarkEnd w:id="16"/>
      <w:bookmarkEnd w:id="17"/>
    </w:p>
    <w:p>
      <w:pPr>
        <w:spacing w:line="600" w:lineRule="exact"/>
        <w:ind w:firstLine="643" w:firstLineChars="200"/>
        <w:outlineLvl w:val="1"/>
        <w:rPr>
          <w:rFonts w:hint="eastAsia" w:ascii="楷体" w:hAnsi="楷体" w:eastAsia="楷体" w:cs="楷体"/>
          <w:b/>
          <w:bCs w:val="0"/>
          <w:sz w:val="32"/>
          <w:szCs w:val="32"/>
          <w:lang w:val="en-US" w:eastAsia="zh-CN"/>
        </w:rPr>
      </w:pPr>
      <w:bookmarkStart w:id="19" w:name="_Toc2011"/>
      <w:r>
        <w:rPr>
          <w:rFonts w:hint="eastAsia" w:ascii="楷体" w:hAnsi="楷体" w:eastAsia="楷体" w:cs="楷体"/>
          <w:b/>
          <w:bCs w:val="0"/>
          <w:sz w:val="32"/>
          <w:szCs w:val="32"/>
          <w:lang w:val="en-US" w:eastAsia="zh-CN"/>
        </w:rPr>
        <w:t>（三）评价对象和时段</w:t>
      </w:r>
      <w:bookmarkEnd w:id="18"/>
      <w:bookmarkEnd w:id="19"/>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围场县机关事务管理局直属办公楼排危及节能改造</w:t>
      </w:r>
      <w:r>
        <w:rPr>
          <w:rFonts w:hint="eastAsia" w:ascii="宋体" w:hAnsi="宋体" w:eastAsia="宋体" w:cs="宋体"/>
          <w:sz w:val="28"/>
          <w:szCs w:val="28"/>
          <w:lang w:val="en-US" w:eastAsia="zh-CN"/>
        </w:rPr>
        <w:t>工程</w:t>
      </w:r>
      <w:r>
        <w:rPr>
          <w:rFonts w:hint="eastAsia" w:ascii="宋体" w:hAnsi="宋体" w:eastAsia="宋体" w:cs="宋体"/>
          <w:sz w:val="28"/>
          <w:szCs w:val="28"/>
          <w:highlight w:val="none"/>
          <w:lang w:eastAsia="zh-CN"/>
        </w:rPr>
        <w:t>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0" w:name="_Toc9170"/>
      <w:r>
        <w:rPr>
          <w:rFonts w:hint="eastAsia" w:ascii="黑体" w:hAnsi="黑体" w:eastAsia="黑体" w:cs="黑体"/>
          <w:b/>
          <w:bCs/>
          <w:sz w:val="32"/>
          <w:szCs w:val="32"/>
          <w:lang w:val="en-US" w:eastAsia="zh-CN"/>
        </w:rPr>
        <w:t>二、绩效评价工作开展情况</w:t>
      </w:r>
      <w:bookmarkEnd w:id="20"/>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1" w:name="_Toc313"/>
      <w:r>
        <w:rPr>
          <w:rFonts w:hint="eastAsia" w:ascii="楷体" w:hAnsi="楷体" w:eastAsia="楷体" w:cs="楷体"/>
          <w:b/>
          <w:bCs/>
          <w:sz w:val="32"/>
          <w:szCs w:val="32"/>
          <w:lang w:val="en-US" w:eastAsia="zh-CN"/>
        </w:rPr>
        <w:t>（一）绩效评价指标权重和绩效评价指标体系</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33"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248"/>
        <w:gridCol w:w="314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10"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rPr>
              <w:t>项目</w:t>
            </w:r>
            <w:r>
              <w:rPr>
                <w:rFonts w:hint="eastAsia" w:ascii="宋体" w:hAnsi="宋体" w:eastAsia="宋体" w:cs="宋体"/>
                <w:color w:val="000000"/>
                <w:sz w:val="24"/>
                <w:lang w:eastAsia="zh-CN"/>
              </w:rPr>
              <w:t>按照计划执行</w:t>
            </w:r>
            <w:r>
              <w:rPr>
                <w:rFonts w:hint="eastAsia" w:ascii="宋体" w:hAnsi="宋体" w:eastAsia="宋体" w:cs="宋体"/>
                <w:color w:val="000000"/>
                <w:sz w:val="24"/>
              </w:rPr>
              <w:t>情况（3分）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项目实施按照计划执行得3分，每有一项不合理扣减0.5分；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0"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2" w:name="_Toc12872"/>
      <w:bookmarkStart w:id="23" w:name="_Toc10"/>
    </w:p>
    <w:p>
      <w:pPr>
        <w:ind w:firstLine="643" w:firstLineChars="200"/>
        <w:outlineLvl w:val="1"/>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（二）绩效评价目的和依据</w:t>
      </w:r>
      <w:bookmarkEnd w:id="22"/>
      <w:bookmarkEnd w:id="23"/>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4" w:name="_Toc22990"/>
      <w:bookmarkStart w:id="25" w:name="_Toc32182"/>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4"/>
      <w:bookmarkEnd w:id="2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对本项目2019年度债券资金使用部分的项目资料的完整性、有效性作出判断，走访调查相关部门当事人，对围场满族蒙古族自治县县直机关事务管理局提供的资料数据进行考察、核实，对绩效评价指标体系中的各项工作任务做出客观、公正的评判，不足之处究其原因作出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6" w:name="_Toc6346"/>
      <w:bookmarkStart w:id="27"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6"/>
      <w:bookmarkEnd w:id="27"/>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8" w:name="_Toc17402"/>
      <w:bookmarkStart w:id="29" w:name="_Toc8164"/>
      <w:bookmarkStart w:id="30" w:name="_Toc12042"/>
      <w:bookmarkStart w:id="31"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2" w:name="_Toc18780"/>
      <w:bookmarkStart w:id="33" w:name="_Toc13042"/>
      <w:bookmarkStart w:id="34" w:name="_Toc17563"/>
      <w:bookmarkStart w:id="35" w:name="_Toc22556"/>
      <w:bookmarkStart w:id="36" w:name="_Toc25364"/>
      <w:bookmarkStart w:id="37" w:name="_Toc31807"/>
      <w:bookmarkStart w:id="38" w:name="_Toc2087"/>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32"/>
      <w:bookmarkEnd w:id="33"/>
      <w:bookmarkEnd w:id="34"/>
      <w:bookmarkEnd w:id="35"/>
      <w:bookmarkEnd w:id="36"/>
      <w:bookmarkEnd w:id="37"/>
      <w:bookmarkEnd w:id="38"/>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9" w:name="_Toc24972"/>
      <w:bookmarkStart w:id="40" w:name="_Toc17036"/>
      <w:bookmarkStart w:id="41" w:name="_Toc24311"/>
      <w:bookmarkStart w:id="42" w:name="_Toc14572"/>
      <w:bookmarkStart w:id="43" w:name="_Toc14297"/>
      <w:bookmarkStart w:id="44" w:name="_Toc27413"/>
      <w:bookmarkStart w:id="45" w:name="_Toc24529"/>
      <w:bookmarkStart w:id="46" w:name="_Toc15494"/>
      <w:bookmarkStart w:id="47" w:name="_Toc19058"/>
      <w:bookmarkStart w:id="48" w:name="_Toc8695"/>
      <w:bookmarkStart w:id="49" w:name="_Toc1487"/>
      <w:r>
        <w:rPr>
          <w:rFonts w:hint="eastAsia" w:ascii="宋体" w:hAnsi="宋体" w:eastAsia="宋体" w:cs="宋体"/>
          <w:b/>
          <w:bCs/>
          <w:kern w:val="0"/>
          <w:sz w:val="28"/>
          <w:szCs w:val="28"/>
          <w:lang w:val="en-US" w:eastAsia="zh-CN" w:bidi="ar-SA"/>
        </w:rPr>
        <w:t>1、明确项目团队的职责与分工</w:t>
      </w:r>
      <w:bookmarkEnd w:id="39"/>
      <w:bookmarkEnd w:id="40"/>
      <w:bookmarkEnd w:id="41"/>
      <w:bookmarkEnd w:id="42"/>
      <w:bookmarkEnd w:id="43"/>
      <w:bookmarkEnd w:id="44"/>
      <w:bookmarkEnd w:id="45"/>
      <w:bookmarkEnd w:id="46"/>
      <w:bookmarkEnd w:id="47"/>
      <w:bookmarkEnd w:id="48"/>
      <w:bookmarkEnd w:id="49"/>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0" w:name="_Toc27143"/>
      <w:bookmarkStart w:id="51" w:name="_Toc28394"/>
      <w:bookmarkStart w:id="52" w:name="_Toc29931"/>
      <w:bookmarkStart w:id="53" w:name="_Toc22056"/>
      <w:bookmarkStart w:id="54" w:name="_Toc25494"/>
      <w:bookmarkStart w:id="55" w:name="_Toc31637"/>
      <w:bookmarkStart w:id="56" w:name="_Toc6642"/>
      <w:r>
        <w:rPr>
          <w:rFonts w:hint="eastAsia" w:ascii="宋体" w:hAnsi="宋体" w:eastAsia="宋体" w:cs="宋体"/>
          <w:b/>
          <w:bCs/>
          <w:kern w:val="0"/>
          <w:sz w:val="28"/>
          <w:szCs w:val="28"/>
          <w:lang w:val="en-US" w:eastAsia="zh-CN" w:bidi="ar-SA"/>
        </w:rPr>
        <w:t>2、评价工作各相关当事方的职责</w:t>
      </w:r>
      <w:bookmarkEnd w:id="50"/>
      <w:bookmarkEnd w:id="51"/>
      <w:bookmarkEnd w:id="52"/>
      <w:bookmarkEnd w:id="53"/>
      <w:bookmarkEnd w:id="54"/>
      <w:bookmarkEnd w:id="55"/>
      <w:bookmarkEnd w:id="5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7" w:name="_Toc27067"/>
      <w:bookmarkStart w:id="58" w:name="_Toc332"/>
      <w:bookmarkStart w:id="59" w:name="_Toc17781"/>
      <w:bookmarkStart w:id="60" w:name="_Toc22202"/>
      <w:bookmarkStart w:id="61" w:name="_Toc24530"/>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7"/>
      <w:bookmarkEnd w:id="58"/>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2" w:name="_Toc28286"/>
      <w:r>
        <w:rPr>
          <w:rFonts w:hint="eastAsia" w:ascii="黑体" w:hAnsi="黑体" w:eastAsia="黑体" w:cs="黑体"/>
          <w:b w:val="0"/>
          <w:bCs w:val="0"/>
          <w:sz w:val="32"/>
          <w:szCs w:val="32"/>
          <w:lang w:eastAsia="zh-CN"/>
        </w:rPr>
        <w:t>三、</w:t>
      </w:r>
      <w:bookmarkEnd w:id="31"/>
      <w:r>
        <w:rPr>
          <w:rFonts w:hint="eastAsia" w:ascii="黑体" w:hAnsi="黑体" w:eastAsia="黑体" w:cs="黑体"/>
          <w:kern w:val="2"/>
          <w:sz w:val="32"/>
          <w:szCs w:val="32"/>
          <w:highlight w:val="none"/>
          <w:lang w:val="en-US" w:eastAsia="zh-CN" w:bidi="ar-SA"/>
        </w:rPr>
        <w:t>项目实施及资金使用情况</w:t>
      </w:r>
      <w:bookmarkEnd w:id="62"/>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3" w:name="_Toc6786"/>
      <w:bookmarkStart w:id="64" w:name="_Toc18423"/>
      <w:r>
        <w:rPr>
          <w:rFonts w:hint="eastAsia" w:ascii="楷体" w:hAnsi="楷体" w:eastAsia="楷体" w:cs="楷体"/>
          <w:b/>
          <w:bCs/>
          <w:kern w:val="2"/>
          <w:sz w:val="32"/>
          <w:szCs w:val="32"/>
          <w:highlight w:val="none"/>
          <w:lang w:val="en-US" w:eastAsia="zh-CN" w:bidi="ar-SA"/>
        </w:rPr>
        <w:t>（一）项目实施情况</w:t>
      </w:r>
      <w:bookmarkEnd w:id="63"/>
      <w:bookmarkEnd w:id="64"/>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通过公开招标方式，于2018年12月4日在围场满族蒙古族自治县公共资源交易中心进行开标、评标，经评标委员会评审，确定围场满族蒙古族自治县东方建筑安装有限公司为中标单位，中标价款454.124067万元，并于2018年12月与围场满族蒙古族自治县县直机关事务管理局签订了施工协议书，同时约定了工程承包范围、合同工期、质量标准，合同价款等相关事宜。</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本工程于2018年12月8日开工，监理单位围场县信诚工程建设监理有限公司负责全程监理，设计单位为新中远工程设计有限公司围场分公司。</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于2019年11月7日竣工，施工单位完成了设计项目全部内容，完成合同约定的全部内容及工程变更全部内容，技术档案和施工资料齐全，试验报告齐全，质量合格，并签署了工程质量保修书，最终建设方审查结论：合格工程，验收合格。</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5" w:name="_Toc14809"/>
      <w:bookmarkStart w:id="66" w:name="_Toc20912"/>
      <w:r>
        <w:rPr>
          <w:rFonts w:hint="eastAsia" w:ascii="楷体" w:hAnsi="楷体" w:eastAsia="楷体" w:cs="楷体"/>
          <w:b/>
          <w:bCs/>
          <w:kern w:val="2"/>
          <w:sz w:val="32"/>
          <w:szCs w:val="32"/>
          <w:highlight w:val="none"/>
          <w:lang w:val="en-US" w:eastAsia="zh-CN" w:bidi="ar-SA"/>
        </w:rPr>
        <w:t>（二）资金使用情况</w:t>
      </w:r>
      <w:bookmarkEnd w:id="65"/>
      <w:bookmarkEnd w:id="66"/>
    </w:p>
    <w:p>
      <w:pPr>
        <w:ind w:firstLine="560" w:firstLineChars="200"/>
        <w:rPr>
          <w:rFonts w:hint="eastAsia" w:ascii="宋体" w:hAnsi="宋体" w:eastAsia="宋体" w:cs="宋体"/>
          <w:kern w:val="2"/>
          <w:sz w:val="28"/>
          <w:szCs w:val="28"/>
          <w:lang w:val="en-US" w:eastAsia="zh-CN" w:bidi="ar-SA"/>
        </w:rPr>
      </w:pPr>
      <w:bookmarkStart w:id="67" w:name="_Toc13622"/>
      <w:bookmarkStart w:id="68" w:name="_Toc15054"/>
      <w:r>
        <w:rPr>
          <w:rFonts w:hint="eastAsia" w:ascii="宋体" w:hAnsi="宋体" w:eastAsia="宋体" w:cs="宋体"/>
          <w:kern w:val="2"/>
          <w:sz w:val="28"/>
          <w:szCs w:val="28"/>
          <w:lang w:val="en-US" w:eastAsia="zh-CN" w:bidi="ar-SA"/>
        </w:rPr>
        <w:t>2019年6月4日县财政拨入零余额账户经费1368万元，其中包括直属办公楼排危及节能改造项目一般债券资金553万元。其中工程款审定额为386.633262万元，2019年1月31日支付围场满族蒙古族自治县东方建筑安装有限公司工程款200万元，2019年6月5日支付工程款163.900746万元，2019年12月24日支付22.732516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kern w:val="2"/>
          <w:sz w:val="28"/>
          <w:szCs w:val="28"/>
          <w:lang w:val="en-US" w:eastAsia="zh-CN" w:bidi="ar-SA"/>
        </w:rPr>
        <w:t>其他服务费合计支付29.55万元。项目工程款共计使用债券资金合计：416.19万元。结余债券资金136.81万元。</w:t>
      </w:r>
      <w:bookmarkEnd w:id="67"/>
      <w:bookmarkEnd w:id="68"/>
    </w:p>
    <w:p>
      <w:pPr>
        <w:ind w:firstLine="640" w:firstLineChars="200"/>
        <w:outlineLvl w:val="0"/>
        <w:rPr>
          <w:rFonts w:hint="eastAsia" w:ascii="黑体" w:hAnsi="黑体" w:eastAsia="黑体" w:cs="黑体"/>
          <w:kern w:val="2"/>
          <w:sz w:val="32"/>
          <w:szCs w:val="32"/>
          <w:lang w:val="en-US" w:eastAsia="zh-CN" w:bidi="ar-SA"/>
        </w:rPr>
      </w:pPr>
      <w:bookmarkStart w:id="69" w:name="_Toc18627"/>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0" w:name="_Toc16548"/>
      <w:bookmarkStart w:id="71" w:name="_Toc25280"/>
      <w:r>
        <w:rPr>
          <w:rFonts w:hint="eastAsia" w:ascii="楷体" w:hAnsi="楷体" w:eastAsia="楷体" w:cs="楷体"/>
          <w:b/>
          <w:bCs w:val="0"/>
          <w:kern w:val="0"/>
          <w:sz w:val="32"/>
          <w:szCs w:val="32"/>
          <w:lang w:val="en-US" w:eastAsia="zh-CN"/>
        </w:rPr>
        <w:t>（一）绩效评价分析</w:t>
      </w:r>
      <w:bookmarkEnd w:id="70"/>
      <w:bookmarkEnd w:id="71"/>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2018年11月7日围场满族蒙古族自治县行政审批局同意批复围场县县直机关事务管理局直属办公楼排危及节能改造工程的可行性研究报告，</w:t>
      </w:r>
      <w:r>
        <w:rPr>
          <w:rFonts w:hint="eastAsia" w:ascii="宋体" w:hAnsi="宋体" w:eastAsia="宋体" w:cs="宋体"/>
          <w:kern w:val="2"/>
          <w:sz w:val="28"/>
          <w:szCs w:val="28"/>
          <w:highlight w:val="none"/>
          <w:lang w:val="en-US" w:eastAsia="zh-CN" w:bidi="ar-SA"/>
        </w:rPr>
        <w:t>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建设单位按照项目所设定的绩效目标依据充分，投入可行，但经济性不明显扣减1分；资金来源合规，符合客观实际，能够达到设定的目标。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建设单位严格按照维修改造方案实施，质量符合设计使用标准。通过对</w:t>
      </w:r>
      <w:r>
        <w:rPr>
          <w:rFonts w:hint="eastAsia" w:ascii="宋体" w:hAnsi="宋体" w:eastAsia="宋体" w:cs="宋体"/>
          <w:sz w:val="28"/>
          <w:szCs w:val="28"/>
          <w:highlight w:val="none"/>
          <w:lang w:val="en-US" w:eastAsia="zh-CN"/>
        </w:rPr>
        <w:t>围场县机关事务管理局直属办公楼排危及节能改造</w:t>
      </w:r>
      <w:r>
        <w:rPr>
          <w:rFonts w:hint="eastAsia" w:ascii="宋体" w:hAnsi="宋体" w:eastAsia="宋体" w:cs="宋体"/>
          <w:kern w:val="2"/>
          <w:sz w:val="28"/>
          <w:szCs w:val="28"/>
          <w:lang w:val="en-US" w:eastAsia="zh-CN" w:bidi="ar-SA"/>
        </w:rPr>
        <w:t>工程项目的分析</w:t>
      </w:r>
      <w:r>
        <w:rPr>
          <w:rFonts w:hint="eastAsia" w:ascii="宋体" w:hAnsi="宋体" w:eastAsia="宋体" w:cs="宋体"/>
          <w:kern w:val="2"/>
          <w:sz w:val="28"/>
          <w:szCs w:val="28"/>
          <w:highlight w:val="none"/>
          <w:lang w:val="en-US" w:eastAsia="zh-CN" w:bidi="ar-SA"/>
        </w:rPr>
        <w:t>，能够达到使用年限，未来可持续性强。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项目立项批复文件、施工合同、竣工验收报告、财务等资料基本齐全。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④项目按照计划执行情况指标标准分值为3分，考评得分3分。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lang w:val="en-US" w:eastAsia="zh-CN"/>
        </w:rPr>
        <w:t>项目完成了原</w:t>
      </w:r>
      <w:r>
        <w:rPr>
          <w:rFonts w:hint="eastAsia" w:ascii="宋体" w:hAnsi="宋体" w:eastAsia="宋体" w:cs="宋体"/>
          <w:kern w:val="2"/>
          <w:sz w:val="28"/>
          <w:szCs w:val="28"/>
          <w:lang w:val="en-US" w:eastAsia="zh-CN" w:bidi="ar-SA"/>
        </w:rPr>
        <w:t>公安局110指挥中心楼顶的8-11层塔楼拆除</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建设屋面排水管</w:t>
      </w:r>
      <w:r>
        <w:rPr>
          <w:rFonts w:hint="eastAsia" w:hAnsi="宋体" w:cs="宋体"/>
          <w:kern w:val="2"/>
          <w:sz w:val="28"/>
          <w:szCs w:val="28"/>
          <w:lang w:val="en-US" w:eastAsia="zh-CN" w:bidi="ar-SA"/>
        </w:rPr>
        <w:t>安装，</w:t>
      </w:r>
      <w:r>
        <w:rPr>
          <w:rFonts w:hint="eastAsia" w:ascii="宋体" w:hAnsi="宋体" w:eastAsia="宋体" w:cs="宋体"/>
          <w:kern w:val="2"/>
          <w:sz w:val="28"/>
          <w:szCs w:val="28"/>
          <w:lang w:val="en-US" w:eastAsia="zh-CN" w:bidi="ar-SA"/>
        </w:rPr>
        <w:t>外墙保温隔热墙面</w:t>
      </w:r>
      <w:r>
        <w:rPr>
          <w:rFonts w:hint="eastAsia" w:hAnsi="宋体" w:cs="宋体"/>
          <w:kern w:val="2"/>
          <w:sz w:val="28"/>
          <w:szCs w:val="28"/>
          <w:lang w:val="en-US" w:eastAsia="zh-CN" w:bidi="ar-SA"/>
        </w:rPr>
        <w:t>，铺装地板，</w:t>
      </w:r>
      <w:r>
        <w:rPr>
          <w:rFonts w:hint="eastAsia" w:ascii="宋体" w:hAnsi="宋体" w:eastAsia="宋体" w:cs="宋体"/>
          <w:kern w:val="2"/>
          <w:sz w:val="28"/>
          <w:szCs w:val="28"/>
          <w:lang w:val="en-US" w:eastAsia="zh-CN" w:bidi="ar-SA"/>
        </w:rPr>
        <w:t>室内墙体及天棚刮仿瓷涂料</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更换窗台板和部分玻璃幕墙、灯具；更换门窗；新建消防系统换楼顶消防水箱</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维护电气系统</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院内设铁栅栏</w:t>
      </w:r>
      <w:r>
        <w:rPr>
          <w:rFonts w:hint="eastAsia" w:hAnsi="宋体" w:cs="宋体"/>
          <w:kern w:val="2"/>
          <w:sz w:val="28"/>
          <w:szCs w:val="28"/>
          <w:lang w:val="en-US" w:eastAsia="zh-CN" w:bidi="ar-SA"/>
        </w:rPr>
        <w:t>。项目按照计划进行，</w:t>
      </w:r>
      <w:r>
        <w:rPr>
          <w:rFonts w:hint="eastAsia"/>
          <w:sz w:val="28"/>
          <w:szCs w:val="28"/>
          <w:lang w:val="en-US" w:eastAsia="zh-CN"/>
        </w:rPr>
        <w:t>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我方绩效评价小组在查询资料过程中未发现本项目使用的债券资金有挪用、抽逃、延迟支付现象，项目建设资金使用合规，账务处理基本合规。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项目已完成的工程投资与围场县行政审批局批复的计划实施的工程总投资基本吻合，主要工程量按照要求全部完成。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本工程合同工期334日历天，</w:t>
      </w:r>
      <w:r>
        <w:rPr>
          <w:rFonts w:hint="eastAsia" w:ascii="宋体" w:hAnsi="宋体" w:eastAsia="宋体" w:cs="宋体"/>
          <w:kern w:val="2"/>
          <w:sz w:val="28"/>
          <w:szCs w:val="28"/>
          <w:lang w:val="en-US" w:eastAsia="zh-CN" w:bidi="ar-SA"/>
        </w:rPr>
        <w:t>于2018年12月8日开工至2019年11月7日竣工；</w:t>
      </w:r>
      <w:r>
        <w:rPr>
          <w:rFonts w:hint="eastAsia" w:ascii="宋体" w:hAnsi="宋体" w:eastAsia="宋体" w:cs="宋体"/>
          <w:kern w:val="2"/>
          <w:sz w:val="28"/>
          <w:szCs w:val="28"/>
          <w:highlight w:val="none"/>
          <w:lang w:val="en-US" w:eastAsia="zh-CN" w:bidi="ar-SA"/>
        </w:rPr>
        <w:t>项目在施工过程中能够按照合同约定计划工期完成施工进度，未出现工程滞后现象。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于2019年11月7日竣工，建设单位组织验收。施工单位完成了合同约定的全部内容及工程变更全部内容，技术档案和施工资料基本齐全，工程质量合格，施工单位签署了工程质量保修书，最终建设方审查结论：验收合格</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本项目为办公楼排危及节能改造项目，维修改造后对现有工作环境有所提升，但社会效益不明显。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通过对本项目的改造提升，新建消防系统，更换消防水箱，对目前的社会环境有所改善，工作环境明显提升，节能改造项目对生态环境有所提升。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由于本次债券资金投入的项目为办公楼改造项目，不产生直接经济效益。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通过直属办公楼排危及节能改造工程的实施，对一些危险建筑予以拆除，对一些有污染的建筑做了节能处理，消除了安全隐患，能够产生一定的间接经济效益，</w:t>
      </w:r>
      <w:r>
        <w:rPr>
          <w:rFonts w:hint="eastAsia" w:ascii="宋体" w:hAnsi="宋体" w:eastAsia="宋体" w:cs="宋体"/>
          <w:sz w:val="28"/>
          <w:szCs w:val="28"/>
          <w:highlight w:val="none"/>
          <w:lang w:val="en-US" w:eastAsia="zh-CN"/>
        </w:rPr>
        <w:t>维护了社会稳定，并可持续发展，因此本项考核得分为5分。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2" w:name="_Toc9050"/>
      <w:bookmarkStart w:id="73" w:name="_Toc14098"/>
      <w:r>
        <w:rPr>
          <w:rFonts w:hint="eastAsia" w:ascii="楷体" w:hAnsi="楷体" w:eastAsia="楷体" w:cs="楷体"/>
          <w:b/>
          <w:bCs w:val="0"/>
          <w:kern w:val="0"/>
          <w:sz w:val="32"/>
          <w:szCs w:val="32"/>
          <w:lang w:eastAsia="zh-CN"/>
        </w:rPr>
        <w:t>（二）绩效评价结论</w:t>
      </w:r>
      <w:bookmarkEnd w:id="72"/>
      <w:bookmarkEnd w:id="7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highlight w:val="none"/>
          <w:lang w:val="en-US" w:eastAsia="zh-CN"/>
        </w:rPr>
        <w:t>围场县机关事务管理局直属办公楼排危及节能改造</w:t>
      </w:r>
      <w:r>
        <w:rPr>
          <w:rFonts w:hint="eastAsia" w:ascii="宋体" w:hAnsi="宋体" w:eastAsia="宋体" w:cs="宋体"/>
          <w:kern w:val="2"/>
          <w:sz w:val="28"/>
          <w:szCs w:val="28"/>
          <w:lang w:val="en-US" w:eastAsia="zh-CN" w:bidi="ar-SA"/>
        </w:rPr>
        <w:t>工程项目</w:t>
      </w:r>
      <w:r>
        <w:rPr>
          <w:rFonts w:hint="eastAsia" w:ascii="宋体" w:hAnsi="宋体" w:eastAsia="宋体" w:cs="宋体"/>
          <w:kern w:val="2"/>
          <w:sz w:val="28"/>
          <w:szCs w:val="28"/>
          <w:highlight w:val="none"/>
          <w:lang w:val="en-US" w:eastAsia="zh-CN" w:bidi="ar-SA"/>
        </w:rPr>
        <w:t>绩效考评结果，其中：投入指标考评得分9分、管理指标考评得分30分、产出指标考评得分30分、效益指标考评得分21分。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通过对各项指标的具体分析评价，汇总得出本次绩效评价考核综合得分为90分，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结果表明，围场县机关事务管理局直属办公楼排危及节能改造工程项目组织和管理较好地执行了相关规定要求，组织管理有序，单位财务管理制度基本健全，对项目资金的监督管理总体有效，资金使用合理合规。但项目实施的经济效益不明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4" w:name="_Toc32395"/>
      <w:bookmarkStart w:id="75" w:name="_Toc20812"/>
      <w:r>
        <w:rPr>
          <w:rFonts w:hint="eastAsia" w:ascii="黑体" w:hAnsi="黑体" w:eastAsia="黑体" w:cs="黑体"/>
          <w:b w:val="0"/>
          <w:bCs/>
          <w:kern w:val="0"/>
          <w:sz w:val="32"/>
          <w:szCs w:val="32"/>
          <w:highlight w:val="none"/>
          <w:lang w:eastAsia="zh-CN"/>
        </w:rPr>
        <w:t>五、</w:t>
      </w:r>
      <w:bookmarkEnd w:id="74"/>
      <w:r>
        <w:rPr>
          <w:rFonts w:hint="eastAsia" w:ascii="黑体" w:hAnsi="黑体" w:eastAsia="黑体" w:cs="黑体"/>
          <w:b w:val="0"/>
          <w:bCs/>
          <w:kern w:val="0"/>
          <w:sz w:val="32"/>
          <w:szCs w:val="32"/>
          <w:highlight w:val="none"/>
          <w:lang w:eastAsia="zh-CN"/>
        </w:rPr>
        <w:t>意见及建议</w:t>
      </w:r>
      <w:bookmarkEnd w:id="7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加强项目管理、完善建设程序及资金支付方面的管理。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6" w:name="_Toc26763"/>
      <w:bookmarkStart w:id="77" w:name="_Toc25821"/>
      <w:bookmarkStart w:id="78" w:name="_Toc5786"/>
      <w:bookmarkStart w:id="79" w:name="_Toc31396"/>
      <w:bookmarkStart w:id="80" w:name="_Toc7010"/>
      <w:bookmarkStart w:id="81" w:name="_Toc26086"/>
      <w:r>
        <w:rPr>
          <w:rFonts w:hint="eastAsia" w:ascii="楷体" w:hAnsi="楷体" w:eastAsia="楷体" w:cs="楷体"/>
          <w:b/>
          <w:bCs/>
          <w:sz w:val="32"/>
          <w:szCs w:val="32"/>
          <w:lang w:val="en-US" w:eastAsia="zh-CN"/>
        </w:rPr>
        <w:t>（一）强化绩效理念，深入推进评价工作</w:t>
      </w:r>
      <w:bookmarkEnd w:id="76"/>
      <w:bookmarkEnd w:id="77"/>
      <w:bookmarkEnd w:id="78"/>
      <w:bookmarkEnd w:id="79"/>
      <w:bookmarkEnd w:id="80"/>
      <w:bookmarkEnd w:id="81"/>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2" w:name="_Toc14241"/>
      <w:bookmarkStart w:id="83" w:name="_Toc21411"/>
      <w:bookmarkStart w:id="84" w:name="_Toc17335"/>
      <w:bookmarkStart w:id="85" w:name="_Toc11860"/>
      <w:bookmarkStart w:id="86" w:name="_Toc6863"/>
      <w:bookmarkStart w:id="87" w:name="_Toc10505"/>
      <w:r>
        <w:rPr>
          <w:rFonts w:hint="eastAsia" w:ascii="楷体" w:hAnsi="楷体" w:eastAsia="楷体" w:cs="楷体"/>
          <w:b/>
          <w:bCs/>
          <w:sz w:val="32"/>
          <w:szCs w:val="32"/>
          <w:lang w:val="en-US" w:eastAsia="zh-CN"/>
        </w:rPr>
        <w:t>（二）强化事前准备，切实提升评价质量</w:t>
      </w:r>
      <w:bookmarkEnd w:id="82"/>
      <w:bookmarkEnd w:id="83"/>
      <w:bookmarkEnd w:id="84"/>
      <w:bookmarkEnd w:id="85"/>
      <w:bookmarkEnd w:id="86"/>
      <w:bookmarkEnd w:id="87"/>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8" w:name="_Toc10592"/>
      <w:bookmarkStart w:id="89" w:name="_Toc11787"/>
      <w:bookmarkStart w:id="90" w:name="_Toc30061"/>
      <w:bookmarkStart w:id="91" w:name="_Toc3001"/>
      <w:bookmarkStart w:id="92"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3" w:name="_Toc12956"/>
      <w:r>
        <w:rPr>
          <w:rFonts w:hint="eastAsia" w:ascii="楷体" w:hAnsi="楷体" w:eastAsia="楷体" w:cs="楷体"/>
          <w:b/>
          <w:bCs/>
          <w:sz w:val="32"/>
          <w:szCs w:val="32"/>
          <w:lang w:val="en-US" w:eastAsia="zh-CN"/>
        </w:rPr>
        <w:t>（三）强化结果应用，不断巩固评价</w:t>
      </w:r>
      <w:bookmarkEnd w:id="88"/>
      <w:bookmarkEnd w:id="89"/>
      <w:bookmarkEnd w:id="90"/>
      <w:bookmarkEnd w:id="91"/>
      <w:bookmarkEnd w:id="92"/>
      <w:r>
        <w:rPr>
          <w:rFonts w:hint="eastAsia" w:ascii="楷体" w:hAnsi="楷体" w:eastAsia="楷体" w:cs="楷体"/>
          <w:b/>
          <w:bCs/>
          <w:sz w:val="32"/>
          <w:szCs w:val="32"/>
          <w:lang w:val="en-US" w:eastAsia="zh-CN"/>
        </w:rPr>
        <w:t>成效</w:t>
      </w:r>
      <w:bookmarkEnd w:id="93"/>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4" w:name="_Toc31569"/>
      <w:r>
        <w:rPr>
          <w:rFonts w:hint="eastAsia" w:ascii="黑体" w:hAnsi="黑体" w:eastAsia="黑体" w:cs="黑体"/>
          <w:b w:val="0"/>
          <w:bCs/>
          <w:kern w:val="0"/>
          <w:sz w:val="32"/>
          <w:szCs w:val="32"/>
          <w:lang w:val="en-US" w:eastAsia="zh-CN"/>
        </w:rPr>
        <w:t>六、附件</w:t>
      </w:r>
      <w:bookmarkEnd w:id="94"/>
    </w:p>
    <w:p>
      <w:pPr>
        <w:pStyle w:val="3"/>
        <w:bidi w:val="0"/>
        <w:rPr>
          <w:rFonts w:hint="eastAsia" w:ascii="楷体" w:hAnsi="楷体" w:eastAsia="楷体" w:cs="楷体"/>
          <w:lang w:val="en-US" w:eastAsia="zh-CN"/>
        </w:rPr>
      </w:pPr>
      <w:bookmarkStart w:id="95" w:name="_Toc5553"/>
      <w:r>
        <w:rPr>
          <w:rFonts w:hint="eastAsia" w:ascii="楷体" w:hAnsi="楷体" w:eastAsia="楷体" w:cs="楷体"/>
          <w:lang w:val="en-US" w:eastAsia="zh-CN"/>
        </w:rPr>
        <w:t>绩效评价指标体系得分表</w:t>
      </w:r>
      <w:bookmarkEnd w:id="95"/>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96" w:name="_Toc15162"/>
      <w:r>
        <w:rPr>
          <w:rFonts w:hint="eastAsia" w:asciiTheme="minorEastAsia" w:hAnsiTheme="minorEastAsia"/>
          <w:sz w:val="32"/>
          <w:szCs w:val="32"/>
        </w:rPr>
        <w:t>承德燕山会计师事务所         中国注册会计师：崔春华</w:t>
      </w:r>
      <w:bookmarkEnd w:id="96"/>
    </w:p>
    <w:p>
      <w:pPr>
        <w:adjustRightInd w:val="0"/>
        <w:snapToGrid w:val="0"/>
        <w:spacing w:line="540" w:lineRule="exact"/>
        <w:ind w:firstLine="640" w:firstLineChars="200"/>
        <w:outlineLvl w:val="0"/>
        <w:rPr>
          <w:rFonts w:asciiTheme="minorEastAsia" w:hAnsiTheme="minorEastAsia"/>
          <w:sz w:val="32"/>
          <w:szCs w:val="32"/>
        </w:rPr>
      </w:pPr>
      <w:bookmarkStart w:id="97" w:name="_Toc14815"/>
      <w:r>
        <w:rPr>
          <w:rFonts w:hint="eastAsia" w:asciiTheme="minorEastAsia" w:hAnsiTheme="minorEastAsia"/>
          <w:sz w:val="32"/>
          <w:szCs w:val="32"/>
        </w:rPr>
        <w:t>有限责任公司</w:t>
      </w:r>
      <w:bookmarkEnd w:id="9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8"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rPr>
      </w:pPr>
    </w:p>
    <w:p>
      <w:pPr>
        <w:rPr>
          <w:rFonts w:hint="eastAsia" w:ascii="楷体" w:hAnsi="楷体" w:eastAsia="楷体" w:cs="楷体"/>
          <w:lang w:val="en-US" w:eastAsia="zh-CN"/>
        </w:rPr>
      </w:pPr>
      <w:r>
        <w:rPr>
          <w:rFonts w:hint="eastAsia" w:asciiTheme="minorEastAsia" w:hAnsiTheme="minorEastAsia"/>
          <w:sz w:val="32"/>
          <w:szCs w:val="32"/>
          <w:lang w:val="en-US" w:eastAsia="zh-CN"/>
        </w:rPr>
        <w:t xml:space="preserve">                           </w:t>
      </w:r>
      <w:bookmarkStart w:id="99"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9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围场县机关事务管理局直属办公楼排危及节能改造工程</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w:t>
            </w:r>
            <w:r>
              <w:rPr>
                <w:rFonts w:hint="eastAsia" w:ascii="宋体" w:hAnsi="宋体" w:eastAsia="宋体" w:cs="宋体"/>
                <w:color w:val="000000"/>
                <w:sz w:val="24"/>
                <w:lang w:eastAsia="zh-CN"/>
              </w:rPr>
              <w:t>按照计划执行</w:t>
            </w:r>
            <w:r>
              <w:rPr>
                <w:rFonts w:hint="eastAsia" w:ascii="宋体" w:hAnsi="宋体" w:eastAsia="宋体" w:cs="宋体"/>
                <w:color w:val="000000"/>
                <w:sz w:val="24"/>
              </w:rPr>
              <w:t>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项目实施按照计划执行得3分，每有一项不合理扣减0.5分；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90</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53D37A6"/>
    <w:rsid w:val="06B3136F"/>
    <w:rsid w:val="09DF3A36"/>
    <w:rsid w:val="0A617961"/>
    <w:rsid w:val="0CF76258"/>
    <w:rsid w:val="0FF14209"/>
    <w:rsid w:val="105259B6"/>
    <w:rsid w:val="105E04DB"/>
    <w:rsid w:val="11CA6AB4"/>
    <w:rsid w:val="132B62A6"/>
    <w:rsid w:val="13426D82"/>
    <w:rsid w:val="13D04FA7"/>
    <w:rsid w:val="15452CF7"/>
    <w:rsid w:val="1671287C"/>
    <w:rsid w:val="179E01C8"/>
    <w:rsid w:val="18596D27"/>
    <w:rsid w:val="18B14196"/>
    <w:rsid w:val="19B12636"/>
    <w:rsid w:val="1C0818FD"/>
    <w:rsid w:val="1DCB30AC"/>
    <w:rsid w:val="1E3912B7"/>
    <w:rsid w:val="1F3109C5"/>
    <w:rsid w:val="21C358CA"/>
    <w:rsid w:val="23962522"/>
    <w:rsid w:val="23EF5E50"/>
    <w:rsid w:val="27DD72F2"/>
    <w:rsid w:val="284D6241"/>
    <w:rsid w:val="2B284D4B"/>
    <w:rsid w:val="2C137100"/>
    <w:rsid w:val="2EA62829"/>
    <w:rsid w:val="327F7BC1"/>
    <w:rsid w:val="39FB1AB6"/>
    <w:rsid w:val="3B943A5F"/>
    <w:rsid w:val="3BB5552B"/>
    <w:rsid w:val="3D7533AC"/>
    <w:rsid w:val="3EE432ED"/>
    <w:rsid w:val="40A00F76"/>
    <w:rsid w:val="41A52C9E"/>
    <w:rsid w:val="46437D54"/>
    <w:rsid w:val="47C37A03"/>
    <w:rsid w:val="483B1669"/>
    <w:rsid w:val="48771478"/>
    <w:rsid w:val="494319EB"/>
    <w:rsid w:val="4A924A90"/>
    <w:rsid w:val="4DF57240"/>
    <w:rsid w:val="4F5D274A"/>
    <w:rsid w:val="54252E1D"/>
    <w:rsid w:val="546E3510"/>
    <w:rsid w:val="569318BE"/>
    <w:rsid w:val="577B4A42"/>
    <w:rsid w:val="60B505E0"/>
    <w:rsid w:val="62280465"/>
    <w:rsid w:val="6CB12059"/>
    <w:rsid w:val="6EC845C2"/>
    <w:rsid w:val="710016B0"/>
    <w:rsid w:val="75840E38"/>
    <w:rsid w:val="772B6771"/>
    <w:rsid w:val="77AB17FD"/>
    <w:rsid w:val="7C8F0D8A"/>
    <w:rsid w:val="7D87276F"/>
    <w:rsid w:val="7EEC4D8D"/>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2023-12-28T00:19:41Z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BBBC83E680434C698150846D244BD7EB</vt:lpwstr>
  </property>
</Properties>
</file>