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bookmarkStart w:id="93" w:name="_GoBack"/>
      <w:bookmarkEnd w:id="93"/>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52"/>
          <w:szCs w:val="52"/>
          <w:lang w:val="en-US" w:eastAsia="zh-CN"/>
        </w:rPr>
      </w:pPr>
      <w:r>
        <w:rPr>
          <w:rFonts w:hint="eastAsia" w:ascii="宋体" w:hAnsi="宋体" w:eastAsia="宋体" w:cs="宋体"/>
          <w:b/>
          <w:bCs/>
          <w:kern w:val="2"/>
          <w:sz w:val="52"/>
          <w:szCs w:val="52"/>
          <w:highlight w:val="none"/>
          <w:lang w:val="en-US" w:eastAsia="zh-CN" w:bidi="ar-SA"/>
        </w:rPr>
        <w:t>围场县殡葬管理所新建项目</w:t>
      </w: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（一般债券资金）</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r>
        <w:rPr>
          <w:rFonts w:hint="eastAsia" w:ascii="宋体" w:hAnsi="宋体" w:eastAsia="宋体" w:cs="宋体"/>
          <w:b/>
          <w:bCs/>
          <w:sz w:val="52"/>
          <w:szCs w:val="52"/>
          <w:lang w:eastAsia="zh-CN"/>
        </w:rPr>
        <w:t>绩效评价报告</w:t>
      </w:r>
    </w:p>
    <w:p>
      <w:pPr>
        <w:jc w:val="center"/>
        <w:rPr>
          <w:rFonts w:hint="eastAsia" w:ascii="宋体" w:hAnsi="宋体" w:eastAsia="宋体" w:cs="宋体"/>
          <w:b/>
          <w:bCs/>
          <w:sz w:val="52"/>
          <w:szCs w:val="52"/>
          <w:lang w:eastAsia="zh-CN"/>
        </w:rPr>
      </w:pPr>
    </w:p>
    <w:p>
      <w:pPr>
        <w:jc w:val="center"/>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jc w:val="both"/>
        <w:rPr>
          <w:rFonts w:hint="eastAsia" w:ascii="宋体" w:hAnsi="宋体" w:eastAsia="宋体" w:cs="宋体"/>
          <w:b/>
          <w:bCs/>
          <w:sz w:val="52"/>
          <w:szCs w:val="52"/>
          <w:lang w:eastAsia="zh-CN"/>
        </w:rPr>
      </w:pPr>
    </w:p>
    <w:p>
      <w:pPr>
        <w:pStyle w:val="14"/>
        <w:ind w:firstLine="964" w:firstLineChars="300"/>
        <w:jc w:val="both"/>
        <w:rPr>
          <w:rFonts w:hint="eastAsia"/>
          <w:b/>
          <w:bCs/>
          <w:sz w:val="32"/>
          <w:szCs w:val="32"/>
          <w:u w:val="single"/>
          <w:lang w:val="en-US" w:eastAsia="zh-CN"/>
        </w:rPr>
      </w:pPr>
      <w:r>
        <w:rPr>
          <w:rFonts w:hint="eastAsia"/>
          <w:b/>
          <w:bCs/>
          <w:sz w:val="32"/>
          <w:szCs w:val="32"/>
          <w:lang w:val="en-US" w:eastAsia="zh-CN"/>
        </w:rPr>
        <w:t>编制机构：</w:t>
      </w:r>
      <w:r>
        <w:rPr>
          <w:rFonts w:hint="eastAsia" w:asciiTheme="minorHAnsi" w:hAnsiTheme="minorHAnsi" w:eastAsiaTheme="minorEastAsia" w:cstheme="minorBidi"/>
          <w:b/>
          <w:bCs/>
          <w:kern w:val="2"/>
          <w:sz w:val="32"/>
          <w:szCs w:val="32"/>
          <w:u w:val="single"/>
          <w:lang w:val="en-US" w:eastAsia="zh-CN" w:bidi="ar-SA"/>
        </w:rPr>
        <w:t>承德燕山会计师事务所有限责任公司</w:t>
      </w:r>
    </w:p>
    <w:p>
      <w:pPr>
        <w:ind w:firstLine="964" w:firstLineChars="300"/>
        <w:jc w:val="both"/>
        <w:rPr>
          <w:rFonts w:hint="eastAsia" w:asciiTheme="minorEastAsia" w:hAnsiTheme="minorEastAsia" w:eastAsiaTheme="minorEastAsia" w:cstheme="minorEastAsia"/>
          <w:b/>
          <w:bCs/>
          <w:sz w:val="32"/>
          <w:szCs w:val="32"/>
          <w:u w:val="none"/>
          <w:lang w:val="en-US" w:eastAsia="zh-CN"/>
        </w:rPr>
      </w:pPr>
      <w:r>
        <w:rPr>
          <w:rFonts w:hint="eastAsia"/>
          <w:b/>
          <w:bCs/>
          <w:sz w:val="32"/>
          <w:szCs w:val="32"/>
          <w:lang w:val="en-US" w:eastAsia="zh-CN"/>
        </w:rPr>
        <w:t>编制时间：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single"/>
          <w:lang w:val="en-US" w:eastAsia="zh-CN"/>
        </w:rPr>
        <w:t>202</w:t>
      </w:r>
      <w:r>
        <w:rPr>
          <w:rFonts w:hint="eastAsia" w:asciiTheme="minorEastAsia" w:hAnsiTheme="minorEastAsia" w:cstheme="minorEastAsia"/>
          <w:b/>
          <w:bCs/>
          <w:sz w:val="32"/>
          <w:szCs w:val="32"/>
          <w:u w:val="single"/>
          <w:lang w:val="en-US" w:eastAsia="zh-CN"/>
        </w:rPr>
        <w:t>0</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年</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12</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月</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cstheme="minorEastAsia"/>
          <w:b/>
          <w:bCs/>
          <w:sz w:val="32"/>
          <w:szCs w:val="32"/>
          <w:u w:val="single"/>
          <w:lang w:val="en-US" w:eastAsia="zh-CN"/>
        </w:rPr>
        <w:t xml:space="preserve">28 </w:t>
      </w:r>
      <w:r>
        <w:rPr>
          <w:rFonts w:hint="eastAsia" w:asciiTheme="minorEastAsia" w:hAnsiTheme="minorEastAsia" w:eastAsiaTheme="minorEastAsia" w:cstheme="minorEastAsia"/>
          <w:b/>
          <w:bCs/>
          <w:sz w:val="32"/>
          <w:szCs w:val="32"/>
          <w:u w:val="single"/>
          <w:lang w:val="en-US" w:eastAsia="zh-CN"/>
        </w:rPr>
        <w:t xml:space="preserve"> </w:t>
      </w:r>
      <w:r>
        <w:rPr>
          <w:rFonts w:hint="eastAsia" w:asciiTheme="minorEastAsia" w:hAnsiTheme="minorEastAsia" w:eastAsiaTheme="minorEastAsia" w:cstheme="minorEastAsia"/>
          <w:b/>
          <w:bCs/>
          <w:sz w:val="32"/>
          <w:szCs w:val="32"/>
          <w:u w:val="none"/>
          <w:lang w:val="en-US" w:eastAsia="zh-CN"/>
        </w:rPr>
        <w:t>日</w:t>
      </w: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pPr>
    </w:p>
    <w:p>
      <w:pPr>
        <w:ind w:firstLine="964" w:firstLineChars="300"/>
        <w:jc w:val="both"/>
        <w:rPr>
          <w:rFonts w:hint="eastAsia" w:asciiTheme="minorEastAsia" w:hAnsiTheme="minorEastAsia" w:eastAsiaTheme="minorEastAsia" w:cstheme="minorEastAsia"/>
          <w:b/>
          <w:bCs/>
          <w:sz w:val="32"/>
          <w:szCs w:val="32"/>
          <w:u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rFonts w:hint="eastAsia" w:eastAsiaTheme="minorEastAsia"/>
          <w:sz w:val="32"/>
          <w:szCs w:val="32"/>
          <w:lang w:eastAsia="zh-CN"/>
        </w:rPr>
      </w:pPr>
      <w:r>
        <w:rPr>
          <w:rFonts w:hint="eastAsia"/>
          <w:sz w:val="32"/>
          <w:szCs w:val="32"/>
          <w:lang w:eastAsia="zh-CN"/>
        </w:rPr>
        <w:t>受托</w:t>
      </w:r>
      <w:r>
        <w:rPr>
          <w:rFonts w:hint="eastAsia"/>
          <w:sz w:val="32"/>
          <w:szCs w:val="32"/>
        </w:rPr>
        <w:t>单位：承德</w:t>
      </w:r>
      <w:r>
        <w:rPr>
          <w:rFonts w:hint="eastAsia"/>
          <w:sz w:val="32"/>
          <w:szCs w:val="32"/>
          <w:lang w:eastAsia="zh-CN"/>
        </w:rPr>
        <w:t>燕山会计师事务所有限责任公司</w:t>
      </w:r>
    </w:p>
    <w:p>
      <w:pPr>
        <w:ind w:firstLine="960" w:firstLineChars="300"/>
        <w:rPr>
          <w:sz w:val="32"/>
          <w:szCs w:val="32"/>
        </w:rPr>
      </w:pPr>
      <w:r>
        <w:rPr>
          <w:rFonts w:hint="eastAsia"/>
          <w:sz w:val="32"/>
          <w:szCs w:val="32"/>
        </w:rPr>
        <w:t>报告文号：承燕会所审专字（202</w:t>
      </w:r>
      <w:r>
        <w:rPr>
          <w:rFonts w:hint="eastAsia"/>
          <w:sz w:val="32"/>
          <w:szCs w:val="32"/>
          <w:lang w:val="en-US" w:eastAsia="zh-CN"/>
        </w:rPr>
        <w:t>0</w:t>
      </w:r>
      <w:r>
        <w:rPr>
          <w:rFonts w:hint="eastAsia"/>
          <w:sz w:val="32"/>
          <w:szCs w:val="32"/>
        </w:rPr>
        <w:t>）第</w:t>
      </w:r>
      <w:r>
        <w:rPr>
          <w:rFonts w:hint="default"/>
          <w:sz w:val="32"/>
          <w:szCs w:val="32"/>
          <w:lang w:val="en-US" w:eastAsia="zh-CN"/>
        </w:rPr>
        <w:t>272</w:t>
      </w:r>
      <w:r>
        <w:rPr>
          <w:rFonts w:hint="eastAsia"/>
          <w:sz w:val="32"/>
          <w:szCs w:val="32"/>
        </w:rPr>
        <w:t>号</w:t>
      </w:r>
    </w:p>
    <w:p>
      <w:pPr>
        <w:ind w:firstLine="960" w:firstLineChars="300"/>
        <w:rPr>
          <w:rFonts w:hint="default" w:eastAsiaTheme="minorEastAsia"/>
          <w:sz w:val="32"/>
          <w:szCs w:val="32"/>
          <w:lang w:val="en-US" w:eastAsia="zh-CN"/>
        </w:rPr>
      </w:pPr>
      <w:r>
        <w:rPr>
          <w:rFonts w:hint="eastAsia"/>
          <w:sz w:val="32"/>
          <w:szCs w:val="32"/>
        </w:rPr>
        <w:t>报告日期：202</w:t>
      </w:r>
      <w:r>
        <w:rPr>
          <w:rFonts w:hint="eastAsia"/>
          <w:sz w:val="32"/>
          <w:szCs w:val="32"/>
          <w:lang w:val="en-US" w:eastAsia="zh-CN"/>
        </w:rPr>
        <w:t>0</w:t>
      </w:r>
      <w:r>
        <w:rPr>
          <w:rFonts w:hint="eastAsia"/>
          <w:sz w:val="32"/>
          <w:szCs w:val="32"/>
        </w:rPr>
        <w:t>-</w:t>
      </w:r>
      <w:r>
        <w:rPr>
          <w:rFonts w:hint="eastAsia"/>
          <w:sz w:val="32"/>
          <w:szCs w:val="32"/>
          <w:lang w:val="en-US" w:eastAsia="zh-CN"/>
        </w:rPr>
        <w:t>12</w:t>
      </w:r>
      <w:r>
        <w:rPr>
          <w:rFonts w:hint="eastAsia"/>
          <w:sz w:val="32"/>
          <w:szCs w:val="32"/>
        </w:rPr>
        <w:t>-</w:t>
      </w:r>
      <w:r>
        <w:rPr>
          <w:rFonts w:hint="eastAsia"/>
          <w:sz w:val="32"/>
          <w:szCs w:val="32"/>
          <w:lang w:val="en-US" w:eastAsia="zh-CN"/>
        </w:rPr>
        <w:t>28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jc w:val="both"/>
        <w:rPr>
          <w:rFonts w:hint="eastAsia" w:ascii="宋体" w:hAnsi="宋体" w:eastAsia="宋体" w:cs="宋体"/>
          <w:b/>
          <w:bCs/>
          <w:sz w:val="32"/>
          <w:szCs w:val="32"/>
          <w:lang w:eastAsia="zh-CN"/>
        </w:rPr>
      </w:pPr>
      <w:r>
        <w:rPr>
          <w:rFonts w:hint="eastAsia"/>
          <w:sz w:val="30"/>
          <w:szCs w:val="30"/>
        </w:rPr>
        <w:t>联系电话：0314-2021210/2282221</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spacing w:line="440" w:lineRule="exact"/>
        <w:rPr>
          <w:rFonts w:hint="eastAsia" w:ascii="仿宋" w:hAnsi="仿宋" w:eastAsia="仿宋"/>
          <w:b/>
          <w:bCs/>
          <w:sz w:val="28"/>
          <w:szCs w:val="28"/>
        </w:rPr>
        <w:sectPr>
          <w:footerReference r:id="rId4" w:type="default"/>
          <w:pgSz w:w="11906" w:h="16838"/>
          <w:pgMar w:top="1440" w:right="1800" w:bottom="1440" w:left="1800" w:header="851" w:footer="992" w:gutter="0"/>
          <w:pgNumType w:fmt="decimal"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v:imagedata r:id="rId10" o:title=""/>
            <o:lock v:ext="edit" aspectratio="t"/>
            <w10:wrap type="square"/>
          </v:shape>
          <o:OLEObject Type="Embed" ProgID="" ShapeID="_x0000_s1026" DrawAspect="Content" ObjectID="_1468075725" r:id="rId9">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10" w:firstLineChars="21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w:t>
      </w:r>
      <w:r>
        <w:rPr>
          <w:rFonts w:hint="eastAsia" w:ascii="仿宋" w:hAnsi="仿宋" w:eastAsia="仿宋"/>
          <w:b/>
          <w:sz w:val="24"/>
          <w:lang w:eastAsia="zh-CN"/>
        </w:rPr>
        <w:t>专</w:t>
      </w:r>
      <w:r>
        <w:rPr>
          <w:rFonts w:hint="eastAsia" w:ascii="仿宋" w:hAnsi="仿宋" w:eastAsia="仿宋"/>
          <w:b/>
          <w:sz w:val="24"/>
        </w:rPr>
        <w:t>字（202</w:t>
      </w:r>
      <w:r>
        <w:rPr>
          <w:rFonts w:hint="eastAsia" w:ascii="仿宋" w:hAnsi="仿宋" w:eastAsia="仿宋"/>
          <w:b/>
          <w:sz w:val="24"/>
          <w:lang w:val="en-US" w:eastAsia="zh-CN"/>
        </w:rPr>
        <w:t>0</w:t>
      </w:r>
      <w:r>
        <w:rPr>
          <w:rFonts w:hint="eastAsia" w:ascii="仿宋" w:hAnsi="仿宋" w:eastAsia="仿宋"/>
          <w:b/>
          <w:sz w:val="24"/>
        </w:rPr>
        <w:t>）第</w:t>
      </w:r>
      <w:r>
        <w:rPr>
          <w:rFonts w:hint="default" w:ascii="仿宋" w:hAnsi="仿宋" w:eastAsia="仿宋"/>
          <w:b/>
          <w:sz w:val="24"/>
          <w:lang w:val="en-US" w:eastAsia="zh-CN"/>
        </w:rPr>
        <w:t>272</w:t>
      </w:r>
      <w:r>
        <w:rPr>
          <w:rFonts w:hint="eastAsia" w:ascii="仿宋" w:hAnsi="仿宋" w:eastAsia="仿宋"/>
          <w:b/>
          <w:sz w:val="24"/>
        </w:rPr>
        <w:t>号</w:t>
      </w: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sdt>
      <w:sdtPr>
        <w:rPr>
          <w:rFonts w:ascii="宋体" w:hAnsi="宋体" w:eastAsia="宋体" w:cstheme="minorBidi"/>
          <w:kern w:val="2"/>
          <w:sz w:val="28"/>
          <w:szCs w:val="28"/>
          <w:lang w:val="en-US" w:eastAsia="zh-CN" w:bidi="ar-SA"/>
        </w:rPr>
        <w:id w:val="147470155"/>
        <w15:color w:val="DBDBDB"/>
        <w:docPartObj>
          <w:docPartGallery w:val="Table of Contents"/>
          <w:docPartUnique/>
        </w:docPartObj>
      </w:sdtPr>
      <w:sdtEndPr>
        <w:rPr>
          <w:rFonts w:hint="eastAsia" w:ascii="宋体" w:hAnsi="宋体" w:eastAsia="宋体" w:cs="宋体"/>
          <w:b/>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r>
            <w:rPr>
              <w:rFonts w:ascii="宋体" w:hAnsi="宋体" w:eastAsia="宋体"/>
              <w:b/>
              <w:bCs/>
              <w:sz w:val="32"/>
              <w:szCs w:val="32"/>
            </w:rPr>
            <w:t>目</w:t>
          </w:r>
          <w:r>
            <w:rPr>
              <w:rFonts w:hint="eastAsia" w:ascii="宋体" w:hAnsi="宋体" w:eastAsia="宋体"/>
              <w:b/>
              <w:bCs/>
              <w:sz w:val="32"/>
              <w:szCs w:val="32"/>
              <w:lang w:val="en-US" w:eastAsia="zh-CN"/>
            </w:rPr>
            <w:t xml:space="preserve"> </w:t>
          </w:r>
          <w:r>
            <w:rPr>
              <w:rFonts w:ascii="宋体" w:hAnsi="宋体" w:eastAsia="宋体"/>
              <w:b/>
              <w:bCs/>
              <w:sz w:val="32"/>
              <w:szCs w:val="32"/>
            </w:rPr>
            <w:t>录</w:t>
          </w:r>
        </w:p>
        <w:p>
          <w:pPr>
            <w:pStyle w:val="8"/>
            <w:tabs>
              <w:tab w:val="right" w:leader="dot" w:pos="8306"/>
            </w:tabs>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TOC \o "1-2" \h \u </w:instrText>
          </w:r>
          <w:r>
            <w:rPr>
              <w:rFonts w:hint="eastAsia" w:ascii="宋体" w:hAnsi="宋体" w:eastAsia="宋体" w:cs="宋体"/>
              <w:b/>
              <w:bCs/>
              <w:sz w:val="28"/>
              <w:szCs w:val="28"/>
              <w:lang w:eastAsia="zh-CN"/>
            </w:rPr>
            <w:fldChar w:fldCharType="separate"/>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_Toc27945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rPr>
            <w:t>一、项目基本</w:t>
          </w:r>
          <w:r>
            <w:rPr>
              <w:rFonts w:hint="eastAsia" w:ascii="黑体" w:hAnsi="黑体" w:eastAsia="黑体" w:cs="黑体"/>
              <w:bCs w:val="0"/>
              <w:sz w:val="28"/>
              <w:szCs w:val="28"/>
              <w:lang w:eastAsia="zh-CN"/>
            </w:rPr>
            <w:t>情况</w:t>
          </w:r>
          <w:r>
            <w:rPr>
              <w:sz w:val="28"/>
              <w:szCs w:val="28"/>
            </w:rPr>
            <w:tab/>
          </w:r>
          <w:r>
            <w:rPr>
              <w:sz w:val="28"/>
              <w:szCs w:val="28"/>
            </w:rPr>
            <w:fldChar w:fldCharType="begin"/>
          </w:r>
          <w:r>
            <w:rPr>
              <w:sz w:val="28"/>
              <w:szCs w:val="28"/>
            </w:rPr>
            <w:instrText xml:space="preserve"> PAGEREF _Toc27945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_Toc3023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rPr>
            <w:t>（一）项目</w:t>
          </w:r>
          <w:r>
            <w:rPr>
              <w:rFonts w:hint="eastAsia" w:ascii="楷体" w:hAnsi="楷体" w:eastAsia="楷体" w:cs="楷体"/>
              <w:bCs w:val="0"/>
              <w:sz w:val="28"/>
              <w:szCs w:val="28"/>
              <w:lang w:eastAsia="zh-CN"/>
            </w:rPr>
            <w:t>概况</w:t>
          </w:r>
          <w:r>
            <w:rPr>
              <w:sz w:val="28"/>
              <w:szCs w:val="28"/>
            </w:rPr>
            <w:tab/>
          </w:r>
          <w:r>
            <w:rPr>
              <w:sz w:val="28"/>
              <w:szCs w:val="28"/>
            </w:rPr>
            <w:fldChar w:fldCharType="begin"/>
          </w:r>
          <w:r>
            <w:rPr>
              <w:sz w:val="28"/>
              <w:szCs w:val="28"/>
            </w:rPr>
            <w:instrText xml:space="preserve"> PAGEREF _Toc3023 </w:instrText>
          </w:r>
          <w:r>
            <w:rPr>
              <w:sz w:val="28"/>
              <w:szCs w:val="28"/>
            </w:rPr>
            <w:fldChar w:fldCharType="separate"/>
          </w:r>
          <w:r>
            <w:rPr>
              <w:sz w:val="28"/>
              <w:szCs w:val="28"/>
            </w:rPr>
            <w:t>1</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_Toc25308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highlight w:val="none"/>
              <w:lang w:val="en-US" w:eastAsia="zh-CN"/>
            </w:rPr>
            <w:t>（二）项目绩效目标</w:t>
          </w:r>
          <w:r>
            <w:rPr>
              <w:sz w:val="28"/>
              <w:szCs w:val="28"/>
            </w:rPr>
            <w:tab/>
          </w:r>
          <w:r>
            <w:rPr>
              <w:sz w:val="28"/>
              <w:szCs w:val="28"/>
            </w:rPr>
            <w:fldChar w:fldCharType="begin"/>
          </w:r>
          <w:r>
            <w:rPr>
              <w:sz w:val="28"/>
              <w:szCs w:val="28"/>
            </w:rPr>
            <w:instrText xml:space="preserve"> PAGEREF _Toc25308 </w:instrText>
          </w:r>
          <w:r>
            <w:rPr>
              <w:sz w:val="28"/>
              <w:szCs w:val="28"/>
            </w:rPr>
            <w:fldChar w:fldCharType="separate"/>
          </w:r>
          <w:r>
            <w:rPr>
              <w:sz w:val="28"/>
              <w:szCs w:val="28"/>
            </w:rPr>
            <w:t>5</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_Toc7932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（三）评价对象和时段</w:t>
          </w:r>
          <w:r>
            <w:rPr>
              <w:sz w:val="28"/>
              <w:szCs w:val="28"/>
            </w:rPr>
            <w:tab/>
          </w:r>
          <w:r>
            <w:rPr>
              <w:sz w:val="28"/>
              <w:szCs w:val="28"/>
            </w:rPr>
            <w:fldChar w:fldCharType="begin"/>
          </w:r>
          <w:r>
            <w:rPr>
              <w:sz w:val="28"/>
              <w:szCs w:val="28"/>
            </w:rPr>
            <w:instrText xml:space="preserve"> PAGEREF _Toc7932 </w:instrText>
          </w:r>
          <w:r>
            <w:rPr>
              <w:sz w:val="28"/>
              <w:szCs w:val="28"/>
            </w:rPr>
            <w:fldChar w:fldCharType="separate"/>
          </w:r>
          <w:r>
            <w:rPr>
              <w:sz w:val="28"/>
              <w:szCs w:val="28"/>
            </w:rPr>
            <w:t>5</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_Toc29608 </w:instrText>
          </w:r>
          <w:r>
            <w:rPr>
              <w:rFonts w:hint="eastAsia" w:ascii="宋体" w:hAnsi="宋体" w:eastAsia="宋体" w:cs="宋体"/>
              <w:bCs/>
              <w:sz w:val="28"/>
              <w:szCs w:val="28"/>
              <w:lang w:eastAsia="zh-CN"/>
            </w:rPr>
            <w:fldChar w:fldCharType="separate"/>
          </w:r>
          <w:r>
            <w:rPr>
              <w:rFonts w:hint="eastAsia" w:ascii="黑体" w:hAnsi="黑体" w:eastAsia="黑体" w:cs="黑体"/>
              <w:bCs/>
              <w:sz w:val="28"/>
              <w:szCs w:val="28"/>
              <w:lang w:val="en-US" w:eastAsia="zh-CN"/>
            </w:rPr>
            <w:t>二、绩效评价工作开展情况</w:t>
          </w:r>
          <w:r>
            <w:rPr>
              <w:sz w:val="28"/>
              <w:szCs w:val="28"/>
            </w:rPr>
            <w:tab/>
          </w:r>
          <w:r>
            <w:rPr>
              <w:sz w:val="28"/>
              <w:szCs w:val="28"/>
            </w:rPr>
            <w:fldChar w:fldCharType="begin"/>
          </w:r>
          <w:r>
            <w:rPr>
              <w:sz w:val="28"/>
              <w:szCs w:val="28"/>
            </w:rPr>
            <w:instrText xml:space="preserve"> PAGEREF _Toc29608 </w:instrText>
          </w:r>
          <w:r>
            <w:rPr>
              <w:sz w:val="28"/>
              <w:szCs w:val="28"/>
            </w:rPr>
            <w:fldChar w:fldCharType="separate"/>
          </w:r>
          <w:r>
            <w:rPr>
              <w:sz w:val="28"/>
              <w:szCs w:val="28"/>
            </w:rPr>
            <w:t>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_Toc28234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（一）绩效评价指标权重和绩效评价指标体系</w:t>
          </w:r>
          <w:r>
            <w:rPr>
              <w:sz w:val="28"/>
              <w:szCs w:val="28"/>
            </w:rPr>
            <w:tab/>
          </w:r>
          <w:r>
            <w:rPr>
              <w:sz w:val="28"/>
              <w:szCs w:val="28"/>
            </w:rPr>
            <w:fldChar w:fldCharType="begin"/>
          </w:r>
          <w:r>
            <w:rPr>
              <w:sz w:val="28"/>
              <w:szCs w:val="28"/>
            </w:rPr>
            <w:instrText xml:space="preserve"> PAGEREF _Toc28234 </w:instrText>
          </w:r>
          <w:r>
            <w:rPr>
              <w:sz w:val="28"/>
              <w:szCs w:val="28"/>
            </w:rPr>
            <w:fldChar w:fldCharType="separate"/>
          </w:r>
          <w:r>
            <w:rPr>
              <w:sz w:val="28"/>
              <w:szCs w:val="28"/>
            </w:rPr>
            <w:t>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_Toc20068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bidi="ar-SA"/>
            </w:rPr>
            <w:t>（二）绩效评价目的和依据</w:t>
          </w:r>
          <w:r>
            <w:rPr>
              <w:sz w:val="28"/>
              <w:szCs w:val="28"/>
            </w:rPr>
            <w:tab/>
          </w:r>
          <w:r>
            <w:rPr>
              <w:sz w:val="28"/>
              <w:szCs w:val="28"/>
            </w:rPr>
            <w:fldChar w:fldCharType="begin"/>
          </w:r>
          <w:r>
            <w:rPr>
              <w:sz w:val="28"/>
              <w:szCs w:val="28"/>
            </w:rPr>
            <w:instrText xml:space="preserve"> PAGEREF _Toc20068 </w:instrText>
          </w:r>
          <w:r>
            <w:rPr>
              <w:sz w:val="28"/>
              <w:szCs w:val="28"/>
            </w:rPr>
            <w:fldChar w:fldCharType="separate"/>
          </w:r>
          <w:r>
            <w:rPr>
              <w:sz w:val="28"/>
              <w:szCs w:val="28"/>
            </w:rPr>
            <w:t>9</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_Toc20552 </w:instrText>
          </w:r>
          <w:r>
            <w:rPr>
              <w:rFonts w:hint="eastAsia" w:ascii="宋体" w:hAnsi="宋体" w:eastAsia="宋体" w:cs="宋体"/>
              <w:bCs/>
              <w:sz w:val="28"/>
              <w:szCs w:val="28"/>
              <w:lang w:eastAsia="zh-CN"/>
            </w:rPr>
            <w:fldChar w:fldCharType="separate"/>
          </w:r>
          <w:r>
            <w:rPr>
              <w:rFonts w:hint="eastAsia" w:ascii="楷体" w:hAnsi="楷体" w:eastAsia="楷体" w:cs="楷体"/>
              <w:bCs w:val="0"/>
              <w:sz w:val="28"/>
              <w:szCs w:val="28"/>
              <w:lang w:val="en-US" w:eastAsia="zh-CN"/>
            </w:rPr>
            <w:t>（三）绩效评价工作内容和范围</w:t>
          </w:r>
          <w:r>
            <w:rPr>
              <w:sz w:val="28"/>
              <w:szCs w:val="28"/>
            </w:rPr>
            <w:tab/>
          </w:r>
          <w:r>
            <w:rPr>
              <w:sz w:val="28"/>
              <w:szCs w:val="28"/>
            </w:rPr>
            <w:fldChar w:fldCharType="begin"/>
          </w:r>
          <w:r>
            <w:rPr>
              <w:sz w:val="28"/>
              <w:szCs w:val="28"/>
            </w:rPr>
            <w:instrText xml:space="preserve"> PAGEREF _Toc20552 </w:instrText>
          </w:r>
          <w:r>
            <w:rPr>
              <w:sz w:val="28"/>
              <w:szCs w:val="28"/>
            </w:rPr>
            <w:fldChar w:fldCharType="separate"/>
          </w:r>
          <w:r>
            <w:rPr>
              <w:sz w:val="28"/>
              <w:szCs w:val="28"/>
            </w:rPr>
            <w:t>12</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_Toc28016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（四）绩效评价标准和方法</w:t>
          </w:r>
          <w:r>
            <w:rPr>
              <w:sz w:val="28"/>
              <w:szCs w:val="28"/>
            </w:rPr>
            <w:tab/>
          </w:r>
          <w:r>
            <w:rPr>
              <w:sz w:val="28"/>
              <w:szCs w:val="28"/>
            </w:rPr>
            <w:fldChar w:fldCharType="begin"/>
          </w:r>
          <w:r>
            <w:rPr>
              <w:sz w:val="28"/>
              <w:szCs w:val="28"/>
            </w:rPr>
            <w:instrText xml:space="preserve"> PAGEREF _Toc28016 </w:instrText>
          </w:r>
          <w:r>
            <w:rPr>
              <w:sz w:val="28"/>
              <w:szCs w:val="28"/>
            </w:rPr>
            <w:fldChar w:fldCharType="separate"/>
          </w:r>
          <w:r>
            <w:rPr>
              <w:sz w:val="28"/>
              <w:szCs w:val="28"/>
            </w:rPr>
            <w:t>13</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_Toc20778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lang w:val="en-US" w:eastAsia="zh-CN" w:bidi="ar-SA"/>
            </w:rPr>
            <w:t>（五）绩效评价工作过程</w:t>
          </w:r>
          <w:r>
            <w:rPr>
              <w:sz w:val="28"/>
              <w:szCs w:val="28"/>
            </w:rPr>
            <w:tab/>
          </w:r>
          <w:r>
            <w:rPr>
              <w:sz w:val="28"/>
              <w:szCs w:val="28"/>
            </w:rPr>
            <w:fldChar w:fldCharType="begin"/>
          </w:r>
          <w:r>
            <w:rPr>
              <w:sz w:val="28"/>
              <w:szCs w:val="28"/>
            </w:rPr>
            <w:instrText xml:space="preserve"> PAGEREF _Toc20778 </w:instrText>
          </w:r>
          <w:r>
            <w:rPr>
              <w:sz w:val="28"/>
              <w:szCs w:val="28"/>
            </w:rPr>
            <w:fldChar w:fldCharType="separate"/>
          </w:r>
          <w:r>
            <w:rPr>
              <w:sz w:val="28"/>
              <w:szCs w:val="28"/>
            </w:rPr>
            <w:t>15</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_Toc20611 </w:instrText>
          </w:r>
          <w:r>
            <w:rPr>
              <w:rFonts w:hint="eastAsia" w:ascii="宋体" w:hAnsi="宋体" w:eastAsia="宋体" w:cs="宋体"/>
              <w:bCs/>
              <w:sz w:val="28"/>
              <w:szCs w:val="28"/>
              <w:lang w:eastAsia="zh-CN"/>
            </w:rPr>
            <w:fldChar w:fldCharType="separate"/>
          </w:r>
          <w:r>
            <w:rPr>
              <w:rFonts w:hint="eastAsia" w:ascii="黑体" w:hAnsi="黑体" w:eastAsia="黑体" w:cs="黑体"/>
              <w:bCs w:val="0"/>
              <w:sz w:val="28"/>
              <w:szCs w:val="28"/>
              <w:lang w:eastAsia="zh-CN"/>
            </w:rPr>
            <w:t>三、</w:t>
          </w:r>
          <w:r>
            <w:rPr>
              <w:rFonts w:hint="eastAsia" w:ascii="黑体" w:hAnsi="黑体" w:eastAsia="黑体" w:cs="黑体"/>
              <w:kern w:val="2"/>
              <w:sz w:val="28"/>
              <w:szCs w:val="28"/>
              <w:highlight w:val="none"/>
              <w:lang w:val="en-US" w:eastAsia="zh-CN" w:bidi="ar-SA"/>
            </w:rPr>
            <w:t>项目实施及资金使用情况</w:t>
          </w:r>
          <w:r>
            <w:rPr>
              <w:sz w:val="28"/>
              <w:szCs w:val="28"/>
            </w:rPr>
            <w:tab/>
          </w:r>
          <w:r>
            <w:rPr>
              <w:sz w:val="28"/>
              <w:szCs w:val="28"/>
            </w:rPr>
            <w:fldChar w:fldCharType="begin"/>
          </w:r>
          <w:r>
            <w:rPr>
              <w:sz w:val="28"/>
              <w:szCs w:val="28"/>
            </w:rPr>
            <w:instrText xml:space="preserve"> PAGEREF _Toc20611 </w:instrText>
          </w:r>
          <w:r>
            <w:rPr>
              <w:sz w:val="28"/>
              <w:szCs w:val="28"/>
            </w:rPr>
            <w:fldChar w:fldCharType="separate"/>
          </w:r>
          <w:r>
            <w:rPr>
              <w:sz w:val="28"/>
              <w:szCs w:val="28"/>
            </w:rPr>
            <w:t>18</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_Toc15753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（一）项目实施情况</w:t>
          </w:r>
          <w:r>
            <w:rPr>
              <w:sz w:val="28"/>
              <w:szCs w:val="28"/>
            </w:rPr>
            <w:tab/>
          </w:r>
          <w:r>
            <w:rPr>
              <w:sz w:val="28"/>
              <w:szCs w:val="28"/>
            </w:rPr>
            <w:fldChar w:fldCharType="begin"/>
          </w:r>
          <w:r>
            <w:rPr>
              <w:sz w:val="28"/>
              <w:szCs w:val="28"/>
            </w:rPr>
            <w:instrText xml:space="preserve"> PAGEREF _Toc15753 </w:instrText>
          </w:r>
          <w:r>
            <w:rPr>
              <w:sz w:val="28"/>
              <w:szCs w:val="28"/>
            </w:rPr>
            <w:fldChar w:fldCharType="separate"/>
          </w:r>
          <w:r>
            <w:rPr>
              <w:sz w:val="28"/>
              <w:szCs w:val="28"/>
            </w:rPr>
            <w:t>18</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_Toc11091 </w:instrText>
          </w:r>
          <w:r>
            <w:rPr>
              <w:rFonts w:hint="eastAsia" w:ascii="宋体" w:hAnsi="宋体" w:eastAsia="宋体" w:cs="宋体"/>
              <w:bCs/>
              <w:sz w:val="28"/>
              <w:szCs w:val="28"/>
              <w:lang w:eastAsia="zh-CN"/>
            </w:rPr>
            <w:fldChar w:fldCharType="separate"/>
          </w:r>
          <w:r>
            <w:rPr>
              <w:rFonts w:hint="eastAsia" w:ascii="楷体" w:hAnsi="楷体" w:eastAsia="楷体" w:cs="楷体"/>
              <w:bCs/>
              <w:kern w:val="2"/>
              <w:sz w:val="28"/>
              <w:szCs w:val="28"/>
              <w:highlight w:val="none"/>
              <w:lang w:val="en-US" w:eastAsia="zh-CN" w:bidi="ar-SA"/>
            </w:rPr>
            <w:t>（二）资金使用情况</w:t>
          </w:r>
          <w:r>
            <w:rPr>
              <w:sz w:val="28"/>
              <w:szCs w:val="28"/>
            </w:rPr>
            <w:tab/>
          </w:r>
          <w:r>
            <w:rPr>
              <w:sz w:val="28"/>
              <w:szCs w:val="28"/>
            </w:rPr>
            <w:fldChar w:fldCharType="begin"/>
          </w:r>
          <w:r>
            <w:rPr>
              <w:sz w:val="28"/>
              <w:szCs w:val="28"/>
            </w:rPr>
            <w:instrText xml:space="preserve"> PAGEREF _Toc11091 </w:instrText>
          </w:r>
          <w:r>
            <w:rPr>
              <w:sz w:val="28"/>
              <w:szCs w:val="28"/>
            </w:rPr>
            <w:fldChar w:fldCharType="separate"/>
          </w:r>
          <w:r>
            <w:rPr>
              <w:sz w:val="28"/>
              <w:szCs w:val="28"/>
            </w:rPr>
            <w:t>19</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rFonts w:hint="eastAsia" w:ascii="宋体" w:hAnsi="宋体" w:eastAsia="宋体" w:cs="宋体"/>
              <w:bCs/>
              <w:sz w:val="28"/>
              <w:szCs w:val="28"/>
              <w:lang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_Toc25872 </w:instrText>
          </w:r>
          <w:r>
            <w:rPr>
              <w:rFonts w:hint="eastAsia" w:ascii="宋体" w:hAnsi="宋体" w:eastAsia="宋体" w:cs="宋体"/>
              <w:bCs/>
              <w:sz w:val="28"/>
              <w:szCs w:val="28"/>
              <w:lang w:eastAsia="zh-CN"/>
            </w:rPr>
            <w:fldChar w:fldCharType="separate"/>
          </w:r>
          <w:r>
            <w:rPr>
              <w:rFonts w:hint="eastAsia" w:ascii="黑体" w:hAnsi="黑体" w:eastAsia="黑体" w:cs="黑体"/>
              <w:kern w:val="2"/>
              <w:sz w:val="28"/>
              <w:szCs w:val="28"/>
              <w:lang w:val="en-US" w:eastAsia="zh-CN" w:bidi="ar-SA"/>
            </w:rPr>
            <w:t>四、</w:t>
          </w:r>
          <w:r>
            <w:rPr>
              <w:rFonts w:hint="eastAsia" w:ascii="黑体" w:hAnsi="黑体" w:eastAsia="黑体" w:cs="黑体"/>
              <w:sz w:val="28"/>
              <w:szCs w:val="28"/>
              <w:lang w:val="en-US" w:eastAsia="zh-CN"/>
            </w:rPr>
            <w:t>绩效评价分析与结论</w:t>
          </w:r>
          <w:r>
            <w:rPr>
              <w:sz w:val="28"/>
              <w:szCs w:val="28"/>
            </w:rPr>
            <w:tab/>
          </w:r>
          <w:r>
            <w:rPr>
              <w:sz w:val="28"/>
              <w:szCs w:val="28"/>
            </w:rPr>
            <w:fldChar w:fldCharType="begin"/>
          </w:r>
          <w:r>
            <w:rPr>
              <w:sz w:val="28"/>
              <w:szCs w:val="28"/>
            </w:rPr>
            <w:instrText xml:space="preserve"> PAGEREF _Toc25872 </w:instrText>
          </w:r>
          <w:r>
            <w:rPr>
              <w:sz w:val="28"/>
              <w:szCs w:val="28"/>
            </w:rPr>
            <w:fldChar w:fldCharType="separate"/>
          </w:r>
          <w:r>
            <w:rPr>
              <w:sz w:val="28"/>
              <w:szCs w:val="28"/>
            </w:rPr>
            <w:t>20</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_Toc2427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val="en-US" w:eastAsia="zh-CN"/>
            </w:rPr>
            <w:t>（一）绩效评价分析</w:t>
          </w:r>
          <w:r>
            <w:rPr>
              <w:sz w:val="28"/>
              <w:szCs w:val="28"/>
            </w:rPr>
            <w:tab/>
          </w:r>
          <w:r>
            <w:rPr>
              <w:sz w:val="28"/>
              <w:szCs w:val="28"/>
            </w:rPr>
            <w:fldChar w:fldCharType="begin"/>
          </w:r>
          <w:r>
            <w:rPr>
              <w:sz w:val="28"/>
              <w:szCs w:val="28"/>
            </w:rPr>
            <w:instrText xml:space="preserve"> PAGEREF _Toc2427 </w:instrText>
          </w:r>
          <w:r>
            <w:rPr>
              <w:sz w:val="28"/>
              <w:szCs w:val="28"/>
            </w:rPr>
            <w:fldChar w:fldCharType="separate"/>
          </w:r>
          <w:r>
            <w:rPr>
              <w:sz w:val="28"/>
              <w:szCs w:val="28"/>
            </w:rPr>
            <w:t>20</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_Toc22148 </w:instrText>
          </w:r>
          <w:r>
            <w:rPr>
              <w:rFonts w:hint="eastAsia" w:ascii="宋体" w:hAnsi="宋体" w:eastAsia="宋体" w:cs="宋体"/>
              <w:bCs/>
              <w:sz w:val="28"/>
              <w:szCs w:val="28"/>
              <w:lang w:eastAsia="zh-CN"/>
            </w:rPr>
            <w:fldChar w:fldCharType="separate"/>
          </w:r>
          <w:r>
            <w:rPr>
              <w:rFonts w:hint="eastAsia" w:ascii="楷体" w:hAnsi="楷体" w:eastAsia="楷体" w:cs="楷体"/>
              <w:bCs w:val="0"/>
              <w:kern w:val="0"/>
              <w:sz w:val="28"/>
              <w:szCs w:val="28"/>
              <w:lang w:eastAsia="zh-CN"/>
            </w:rPr>
            <w:t>（二）绩效评价结论</w:t>
          </w:r>
          <w:r>
            <w:rPr>
              <w:sz w:val="28"/>
              <w:szCs w:val="28"/>
            </w:rPr>
            <w:tab/>
          </w:r>
          <w:r>
            <w:rPr>
              <w:sz w:val="28"/>
              <w:szCs w:val="28"/>
            </w:rPr>
            <w:fldChar w:fldCharType="begin"/>
          </w:r>
          <w:r>
            <w:rPr>
              <w:sz w:val="28"/>
              <w:szCs w:val="28"/>
            </w:rPr>
            <w:instrText xml:space="preserve"> PAGEREF _Toc22148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_Toc29435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highlight w:val="none"/>
              <w:lang w:eastAsia="zh-CN"/>
            </w:rPr>
            <w:t>五、意见及建议</w:t>
          </w:r>
          <w:r>
            <w:rPr>
              <w:sz w:val="28"/>
              <w:szCs w:val="28"/>
            </w:rPr>
            <w:tab/>
          </w:r>
          <w:r>
            <w:rPr>
              <w:sz w:val="28"/>
              <w:szCs w:val="28"/>
            </w:rPr>
            <w:fldChar w:fldCharType="begin"/>
          </w:r>
          <w:r>
            <w:rPr>
              <w:sz w:val="28"/>
              <w:szCs w:val="28"/>
            </w:rPr>
            <w:instrText xml:space="preserve"> PAGEREF _Toc29435 </w:instrText>
          </w:r>
          <w:r>
            <w:rPr>
              <w:sz w:val="28"/>
              <w:szCs w:val="28"/>
            </w:rPr>
            <w:fldChar w:fldCharType="separate"/>
          </w:r>
          <w:r>
            <w:rPr>
              <w:sz w:val="28"/>
              <w:szCs w:val="28"/>
            </w:rPr>
            <w:t>25</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_Toc15246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（一）强化绩效理念，深入推进评价工作</w:t>
          </w:r>
          <w:r>
            <w:rPr>
              <w:sz w:val="28"/>
              <w:szCs w:val="28"/>
            </w:rPr>
            <w:tab/>
          </w:r>
          <w:r>
            <w:rPr>
              <w:sz w:val="28"/>
              <w:szCs w:val="28"/>
            </w:rPr>
            <w:fldChar w:fldCharType="begin"/>
          </w:r>
          <w:r>
            <w:rPr>
              <w:sz w:val="28"/>
              <w:szCs w:val="28"/>
            </w:rPr>
            <w:instrText xml:space="preserve"> PAGEREF _Toc15246 </w:instrText>
          </w:r>
          <w:r>
            <w:rPr>
              <w:sz w:val="28"/>
              <w:szCs w:val="28"/>
            </w:rPr>
            <w:fldChar w:fldCharType="separate"/>
          </w:r>
          <w:r>
            <w:rPr>
              <w:sz w:val="28"/>
              <w:szCs w:val="28"/>
            </w:rPr>
            <w:t>25</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_Toc19932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（二）强化事前准备，切实提升评价质量</w:t>
          </w:r>
          <w:r>
            <w:rPr>
              <w:sz w:val="28"/>
              <w:szCs w:val="28"/>
            </w:rPr>
            <w:tab/>
          </w:r>
          <w:r>
            <w:rPr>
              <w:sz w:val="28"/>
              <w:szCs w:val="28"/>
            </w:rPr>
            <w:fldChar w:fldCharType="begin"/>
          </w:r>
          <w:r>
            <w:rPr>
              <w:sz w:val="28"/>
              <w:szCs w:val="28"/>
            </w:rPr>
            <w:instrText xml:space="preserve"> PAGEREF _Toc19932 </w:instrText>
          </w:r>
          <w:r>
            <w:rPr>
              <w:sz w:val="28"/>
              <w:szCs w:val="28"/>
            </w:rPr>
            <w:fldChar w:fldCharType="separate"/>
          </w:r>
          <w:r>
            <w:rPr>
              <w:sz w:val="28"/>
              <w:szCs w:val="28"/>
            </w:rPr>
            <w:t>25</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_Toc16658 </w:instrText>
          </w:r>
          <w:r>
            <w:rPr>
              <w:rFonts w:hint="eastAsia" w:ascii="宋体" w:hAnsi="宋体" w:eastAsia="宋体" w:cs="宋体"/>
              <w:bCs/>
              <w:sz w:val="28"/>
              <w:szCs w:val="28"/>
              <w:lang w:eastAsia="zh-CN"/>
            </w:rPr>
            <w:fldChar w:fldCharType="separate"/>
          </w:r>
          <w:r>
            <w:rPr>
              <w:rFonts w:hint="eastAsia" w:ascii="楷体" w:hAnsi="楷体" w:eastAsia="楷体" w:cs="楷体"/>
              <w:bCs/>
              <w:sz w:val="28"/>
              <w:szCs w:val="28"/>
              <w:lang w:val="en-US" w:eastAsia="zh-CN"/>
            </w:rPr>
            <w:t>（三）强化结果应用，不断巩固评价成效</w:t>
          </w:r>
          <w:r>
            <w:rPr>
              <w:sz w:val="28"/>
              <w:szCs w:val="28"/>
            </w:rPr>
            <w:tab/>
          </w:r>
          <w:r>
            <w:rPr>
              <w:sz w:val="28"/>
              <w:szCs w:val="28"/>
            </w:rPr>
            <w:fldChar w:fldCharType="begin"/>
          </w:r>
          <w:r>
            <w:rPr>
              <w:sz w:val="28"/>
              <w:szCs w:val="28"/>
            </w:rPr>
            <w:instrText xml:space="preserve"> PAGEREF _Toc16658 </w:instrText>
          </w:r>
          <w:r>
            <w:rPr>
              <w:sz w:val="28"/>
              <w:szCs w:val="28"/>
            </w:rPr>
            <w:fldChar w:fldCharType="separate"/>
          </w:r>
          <w:r>
            <w:rPr>
              <w:sz w:val="28"/>
              <w:szCs w:val="28"/>
            </w:rPr>
            <w:t>25</w:t>
          </w:r>
          <w:r>
            <w:rPr>
              <w:sz w:val="28"/>
              <w:szCs w:val="28"/>
            </w:rPr>
            <w:fldChar w:fldCharType="end"/>
          </w:r>
          <w:r>
            <w:rPr>
              <w:rFonts w:hint="eastAsia" w:ascii="宋体" w:hAnsi="宋体" w:eastAsia="宋体" w:cs="宋体"/>
              <w:bCs/>
              <w:sz w:val="28"/>
              <w:szCs w:val="28"/>
              <w:lang w:eastAsia="zh-CN"/>
            </w:rPr>
            <w:fldChar w:fldCharType="end"/>
          </w:r>
        </w:p>
        <w:p>
          <w:pPr>
            <w:pStyle w:val="8"/>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_Toc24195 </w:instrText>
          </w:r>
          <w:r>
            <w:rPr>
              <w:rFonts w:hint="eastAsia" w:ascii="宋体" w:hAnsi="宋体" w:eastAsia="宋体" w:cs="宋体"/>
              <w:bCs/>
              <w:sz w:val="28"/>
              <w:szCs w:val="28"/>
              <w:lang w:eastAsia="zh-CN"/>
            </w:rPr>
            <w:fldChar w:fldCharType="separate"/>
          </w:r>
          <w:r>
            <w:rPr>
              <w:rFonts w:hint="eastAsia" w:ascii="黑体" w:hAnsi="黑体" w:eastAsia="黑体" w:cs="黑体"/>
              <w:bCs/>
              <w:kern w:val="0"/>
              <w:sz w:val="28"/>
              <w:szCs w:val="28"/>
              <w:lang w:val="en-US" w:eastAsia="zh-CN"/>
            </w:rPr>
            <w:t>六、附件</w:t>
          </w:r>
          <w:r>
            <w:rPr>
              <w:sz w:val="28"/>
              <w:szCs w:val="28"/>
            </w:rPr>
            <w:tab/>
          </w:r>
          <w:r>
            <w:rPr>
              <w:sz w:val="28"/>
              <w:szCs w:val="28"/>
            </w:rPr>
            <w:fldChar w:fldCharType="begin"/>
          </w:r>
          <w:r>
            <w:rPr>
              <w:sz w:val="28"/>
              <w:szCs w:val="28"/>
            </w:rPr>
            <w:instrText xml:space="preserve"> PAGEREF _Toc24195 </w:instrText>
          </w:r>
          <w:r>
            <w:rPr>
              <w:sz w:val="28"/>
              <w:szCs w:val="28"/>
            </w:rPr>
            <w:fldChar w:fldCharType="separate"/>
          </w:r>
          <w:r>
            <w:rPr>
              <w:sz w:val="28"/>
              <w:szCs w:val="28"/>
            </w:rPr>
            <w:t>26</w:t>
          </w:r>
          <w:r>
            <w:rPr>
              <w:sz w:val="28"/>
              <w:szCs w:val="28"/>
            </w:rPr>
            <w:fldChar w:fldCharType="end"/>
          </w:r>
          <w:r>
            <w:rPr>
              <w:rFonts w:hint="eastAsia" w:ascii="宋体" w:hAnsi="宋体" w:eastAsia="宋体" w:cs="宋体"/>
              <w:bCs/>
              <w:sz w:val="28"/>
              <w:szCs w:val="28"/>
              <w:lang w:eastAsia="zh-CN"/>
            </w:rPr>
            <w:fldChar w:fldCharType="end"/>
          </w:r>
        </w:p>
        <w:p>
          <w:pPr>
            <w:pStyle w:val="9"/>
            <w:tabs>
              <w:tab w:val="right" w:leader="dot" w:pos="8306"/>
            </w:tabs>
            <w:rPr>
              <w:sz w:val="28"/>
              <w:szCs w:val="28"/>
            </w:rPr>
          </w:pPr>
          <w:r>
            <w:rPr>
              <w:rFonts w:hint="eastAsia" w:ascii="宋体" w:hAnsi="宋体" w:eastAsia="宋体" w:cs="宋体"/>
              <w:bCs/>
              <w:sz w:val="28"/>
              <w:szCs w:val="28"/>
              <w:lang w:eastAsia="zh-CN"/>
            </w:rPr>
            <w:fldChar w:fldCharType="begin"/>
          </w:r>
          <w:r>
            <w:rPr>
              <w:rFonts w:hint="eastAsia" w:ascii="宋体" w:hAnsi="宋体" w:eastAsia="宋体" w:cs="宋体"/>
              <w:bCs/>
              <w:sz w:val="28"/>
              <w:szCs w:val="28"/>
              <w:lang w:eastAsia="zh-CN"/>
            </w:rPr>
            <w:instrText xml:space="preserve"> HYPERLINK \l _Toc164 </w:instrText>
          </w:r>
          <w:r>
            <w:rPr>
              <w:rFonts w:hint="eastAsia" w:ascii="宋体" w:hAnsi="宋体" w:eastAsia="宋体" w:cs="宋体"/>
              <w:bCs/>
              <w:sz w:val="28"/>
              <w:szCs w:val="28"/>
              <w:lang w:eastAsia="zh-CN"/>
            </w:rPr>
            <w:fldChar w:fldCharType="separate"/>
          </w:r>
          <w:r>
            <w:rPr>
              <w:rFonts w:hint="eastAsia" w:ascii="楷体" w:hAnsi="楷体" w:eastAsia="楷体" w:cs="楷体"/>
              <w:sz w:val="28"/>
              <w:szCs w:val="28"/>
              <w:lang w:val="en-US" w:eastAsia="zh-CN"/>
            </w:rPr>
            <w:t>绩效评价指标体系得分表</w:t>
          </w:r>
          <w:r>
            <w:rPr>
              <w:sz w:val="28"/>
              <w:szCs w:val="28"/>
            </w:rPr>
            <w:tab/>
          </w:r>
          <w:r>
            <w:rPr>
              <w:sz w:val="28"/>
              <w:szCs w:val="28"/>
            </w:rPr>
            <w:fldChar w:fldCharType="begin"/>
          </w:r>
          <w:r>
            <w:rPr>
              <w:sz w:val="28"/>
              <w:szCs w:val="28"/>
            </w:rPr>
            <w:instrText xml:space="preserve"> PAGEREF _Toc164 </w:instrText>
          </w:r>
          <w:r>
            <w:rPr>
              <w:sz w:val="28"/>
              <w:szCs w:val="28"/>
            </w:rPr>
            <w:fldChar w:fldCharType="separate"/>
          </w:r>
          <w:r>
            <w:rPr>
              <w:sz w:val="28"/>
              <w:szCs w:val="28"/>
            </w:rPr>
            <w:t>26</w:t>
          </w:r>
          <w:r>
            <w:rPr>
              <w:sz w:val="28"/>
              <w:szCs w:val="28"/>
            </w:rPr>
            <w:fldChar w:fldCharType="end"/>
          </w:r>
          <w:r>
            <w:rPr>
              <w:rFonts w:hint="eastAsia" w:ascii="宋体" w:hAnsi="宋体" w:eastAsia="宋体" w:cs="宋体"/>
              <w:bCs/>
              <w:sz w:val="28"/>
              <w:szCs w:val="28"/>
              <w:lang w:eastAsia="zh-CN"/>
            </w:rPr>
            <w:fldChar w:fldCharType="end"/>
          </w:r>
        </w:p>
        <w:p>
          <w:pPr>
            <w:jc w:val="both"/>
            <w:rPr>
              <w:rFonts w:hint="eastAsia" w:ascii="宋体" w:hAnsi="宋体" w:eastAsia="宋体" w:cs="宋体"/>
              <w:b/>
              <w:bCs/>
              <w:sz w:val="32"/>
              <w:szCs w:val="32"/>
              <w:lang w:eastAsia="zh-CN"/>
            </w:rPr>
          </w:pPr>
          <w:r>
            <w:rPr>
              <w:rFonts w:hint="eastAsia" w:ascii="宋体" w:hAnsi="宋体" w:eastAsia="宋体" w:cs="宋体"/>
              <w:bCs/>
              <w:szCs w:val="28"/>
              <w:lang w:eastAsia="zh-CN"/>
            </w:rPr>
            <w:fldChar w:fldCharType="end"/>
          </w:r>
        </w:p>
      </w:sdtContent>
    </w:sdt>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pPr>
    </w:p>
    <w:p>
      <w:pPr>
        <w:jc w:val="both"/>
        <w:rPr>
          <w:rFonts w:hint="eastAsia" w:ascii="宋体" w:hAnsi="宋体" w:eastAsia="宋体" w:cs="宋体"/>
          <w:b/>
          <w:bCs/>
          <w:sz w:val="32"/>
          <w:szCs w:val="32"/>
          <w:lang w:eastAsia="zh-CN"/>
        </w:rPr>
        <w:sectPr>
          <w:footerReference r:id="rId6" w:type="default"/>
          <w:pgSz w:w="11906" w:h="16838"/>
          <w:pgMar w:top="1440" w:right="1800" w:bottom="1440" w:left="1800" w:header="851" w:footer="992" w:gutter="0"/>
          <w:pgNumType w:fmt="decimal" w:start="1"/>
          <w:cols w:space="425" w:num="1"/>
          <w:docGrid w:type="lines" w:linePitch="312" w:charSpace="0"/>
        </w:sectPr>
      </w:pPr>
    </w:p>
    <w:p>
      <w:pPr>
        <w:jc w:val="center"/>
        <w:outlineLvl w:val="0"/>
        <w:rPr>
          <w:rFonts w:hint="eastAsia" w:ascii="宋体" w:hAnsi="宋体" w:eastAsia="宋体" w:cs="宋体"/>
          <w:b/>
          <w:bCs/>
          <w:sz w:val="36"/>
          <w:szCs w:val="36"/>
          <w:lang w:eastAsia="zh-CN"/>
        </w:rPr>
      </w:pPr>
    </w:p>
    <w:p>
      <w:pPr>
        <w:jc w:val="center"/>
        <w:outlineLvl w:val="0"/>
        <w:rPr>
          <w:rFonts w:hint="eastAsia" w:ascii="宋体" w:hAnsi="宋体" w:eastAsia="宋体" w:cs="宋体"/>
          <w:b/>
          <w:bCs/>
          <w:sz w:val="36"/>
          <w:szCs w:val="36"/>
          <w:lang w:val="en-US" w:eastAsia="zh-CN"/>
        </w:rPr>
      </w:pPr>
      <w:bookmarkStart w:id="0" w:name="_Toc32502"/>
      <w:bookmarkStart w:id="1" w:name="_Toc25062"/>
      <w:bookmarkStart w:id="2" w:name="_Toc7123"/>
      <w:r>
        <w:rPr>
          <w:rFonts w:hint="eastAsia" w:ascii="宋体" w:hAnsi="宋体" w:eastAsia="宋体" w:cs="宋体"/>
          <w:b/>
          <w:bCs/>
          <w:sz w:val="36"/>
          <w:szCs w:val="36"/>
          <w:lang w:val="en-US" w:eastAsia="zh-CN"/>
        </w:rPr>
        <w:t>围场县民政局殡葬管理所新建项目</w:t>
      </w:r>
    </w:p>
    <w:p>
      <w:pPr>
        <w:jc w:val="center"/>
        <w:outlineLvl w:val="0"/>
        <w:rPr>
          <w:rFonts w:hint="eastAsia" w:ascii="宋体" w:hAnsi="宋体" w:eastAsia="宋体" w:cs="宋体"/>
          <w:b/>
          <w:bCs/>
          <w:sz w:val="36"/>
          <w:szCs w:val="36"/>
          <w:lang w:eastAsia="zh-CN"/>
        </w:rPr>
      </w:pPr>
      <w:bookmarkStart w:id="3" w:name="_Toc3241"/>
      <w:bookmarkStart w:id="4" w:name="_Toc26503"/>
      <w:r>
        <w:rPr>
          <w:rFonts w:hint="eastAsia" w:ascii="宋体" w:hAnsi="宋体" w:eastAsia="宋体" w:cs="宋体"/>
          <w:b/>
          <w:bCs/>
          <w:sz w:val="36"/>
          <w:szCs w:val="36"/>
          <w:lang w:eastAsia="zh-CN"/>
        </w:rPr>
        <w:t>一般债券资金绩效评价报告</w:t>
      </w:r>
      <w:bookmarkEnd w:id="0"/>
      <w:bookmarkEnd w:id="1"/>
      <w:bookmarkEnd w:id="2"/>
      <w:bookmarkEnd w:id="3"/>
      <w:bookmarkEnd w:id="4"/>
    </w:p>
    <w:p>
      <w:pPr>
        <w:spacing w:line="600" w:lineRule="exact"/>
        <w:ind w:right="-31" w:rightChars="-15"/>
        <w:rPr>
          <w:rFonts w:hint="eastAsia"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sz w:val="28"/>
          <w:szCs w:val="28"/>
        </w:rPr>
      </w:pPr>
      <w:r>
        <w:rPr>
          <w:rFonts w:hint="eastAsia" w:ascii="宋体" w:hAnsi="宋体" w:eastAsia="宋体" w:cs="宋体"/>
          <w:i w:val="0"/>
          <w:caps w:val="0"/>
          <w:color w:val="222222"/>
          <w:spacing w:val="0"/>
          <w:sz w:val="28"/>
          <w:szCs w:val="28"/>
          <w:shd w:val="clear" w:fill="FFFFFF"/>
          <w:lang w:eastAsia="zh-CN"/>
        </w:rPr>
        <w:t>根据《围场满族蒙古族自治县财政局内部财政资金拨付程序》，参照</w:t>
      </w:r>
      <w:r>
        <w:rPr>
          <w:rFonts w:hint="eastAsia" w:ascii="宋体" w:hAnsi="宋体" w:eastAsia="宋体" w:cs="宋体"/>
          <w:i w:val="0"/>
          <w:caps w:val="0"/>
          <w:color w:val="222222"/>
          <w:spacing w:val="0"/>
          <w:sz w:val="28"/>
          <w:szCs w:val="28"/>
          <w:shd w:val="clear" w:fill="FFFFFF"/>
        </w:rPr>
        <w:t>《</w:t>
      </w:r>
      <w:r>
        <w:rPr>
          <w:rFonts w:hint="eastAsia" w:ascii="宋体" w:hAnsi="宋体" w:eastAsia="宋体" w:cs="宋体"/>
          <w:sz w:val="28"/>
          <w:szCs w:val="28"/>
          <w:lang w:eastAsia="zh-CN"/>
        </w:rPr>
        <w:t>地方政府一般债券预算管理办法》和财政部《项目支出绩效评价管理办法》（财预〔</w:t>
      </w:r>
      <w:r>
        <w:rPr>
          <w:rFonts w:hint="eastAsia" w:ascii="宋体" w:hAnsi="宋体" w:eastAsia="宋体" w:cs="宋体"/>
          <w:sz w:val="28"/>
          <w:szCs w:val="28"/>
          <w:lang w:val="en-US" w:eastAsia="zh-CN"/>
        </w:rPr>
        <w:t>2020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10号</w:t>
      </w:r>
      <w:r>
        <w:rPr>
          <w:rFonts w:hint="eastAsia" w:ascii="宋体" w:hAnsi="宋体" w:eastAsia="宋体" w:cs="宋体"/>
          <w:sz w:val="28"/>
          <w:szCs w:val="28"/>
          <w:lang w:eastAsia="zh-CN"/>
        </w:rPr>
        <w:t>）等文件规定，承德燕山会计师事务所</w:t>
      </w:r>
      <w:r>
        <w:rPr>
          <w:rFonts w:hint="eastAsia" w:ascii="宋体" w:hAnsi="宋体" w:eastAsia="宋体" w:cs="宋体"/>
          <w:sz w:val="28"/>
          <w:szCs w:val="28"/>
        </w:rPr>
        <w:t>有限</w:t>
      </w:r>
      <w:r>
        <w:rPr>
          <w:rFonts w:hint="eastAsia" w:ascii="宋体" w:hAnsi="宋体" w:eastAsia="宋体" w:cs="宋体"/>
          <w:sz w:val="28"/>
          <w:szCs w:val="28"/>
          <w:lang w:eastAsia="zh-CN"/>
        </w:rPr>
        <w:t>责任</w:t>
      </w:r>
      <w:r>
        <w:rPr>
          <w:rFonts w:hint="eastAsia" w:ascii="宋体" w:hAnsi="宋体" w:eastAsia="宋体" w:cs="宋体"/>
          <w:sz w:val="28"/>
          <w:szCs w:val="28"/>
        </w:rPr>
        <w:t>公司接受</w:t>
      </w:r>
      <w:r>
        <w:rPr>
          <w:rFonts w:hint="eastAsia" w:ascii="宋体" w:hAnsi="宋体" w:eastAsia="宋体" w:cs="宋体"/>
          <w:sz w:val="28"/>
          <w:szCs w:val="28"/>
          <w:lang w:eastAsia="zh-CN"/>
        </w:rPr>
        <w:t>围场满族蒙古族自治县财政局</w:t>
      </w:r>
      <w:r>
        <w:rPr>
          <w:rFonts w:hint="eastAsia" w:ascii="宋体" w:hAnsi="宋体" w:eastAsia="宋体" w:cs="宋体"/>
          <w:sz w:val="28"/>
          <w:szCs w:val="28"/>
        </w:rPr>
        <w:t>委托，</w:t>
      </w:r>
      <w:r>
        <w:rPr>
          <w:rFonts w:hint="eastAsia" w:ascii="宋体" w:hAnsi="宋体" w:eastAsia="宋体" w:cs="宋体"/>
          <w:sz w:val="28"/>
          <w:szCs w:val="28"/>
          <w:lang w:eastAsia="zh-CN"/>
        </w:rPr>
        <w:t>成立</w:t>
      </w:r>
      <w:r>
        <w:rPr>
          <w:rFonts w:hint="eastAsia" w:ascii="宋体" w:hAnsi="宋体" w:eastAsia="宋体" w:cs="宋体"/>
          <w:sz w:val="28"/>
          <w:szCs w:val="28"/>
        </w:rPr>
        <w:t>了</w:t>
      </w:r>
      <w:r>
        <w:rPr>
          <w:rFonts w:hint="eastAsia" w:ascii="宋体" w:hAnsi="宋体" w:eastAsia="宋体" w:cs="宋体"/>
          <w:sz w:val="28"/>
          <w:szCs w:val="28"/>
          <w:lang w:eastAsia="zh-CN"/>
        </w:rPr>
        <w:t>绩效</w:t>
      </w:r>
      <w:r>
        <w:rPr>
          <w:rFonts w:hint="eastAsia" w:ascii="宋体" w:hAnsi="宋体" w:eastAsia="宋体" w:cs="宋体"/>
          <w:sz w:val="28"/>
          <w:szCs w:val="28"/>
        </w:rPr>
        <w:t>评价小组</w:t>
      </w:r>
      <w:r>
        <w:rPr>
          <w:rFonts w:hint="eastAsia" w:ascii="宋体" w:hAnsi="宋体" w:eastAsia="宋体" w:cs="宋体"/>
          <w:sz w:val="28"/>
          <w:szCs w:val="28"/>
          <w:lang w:eastAsia="zh-CN"/>
        </w:rPr>
        <w:t>，对</w:t>
      </w:r>
      <w:r>
        <w:rPr>
          <w:rFonts w:hint="eastAsia" w:ascii="宋体" w:hAnsi="宋体" w:eastAsia="宋体" w:cs="宋体"/>
          <w:sz w:val="28"/>
          <w:szCs w:val="28"/>
          <w:lang w:val="en-US" w:eastAsia="zh-CN"/>
        </w:rPr>
        <w:t>围场县殡葬管理所新建项目新增一般债券资金使用情况做绩效评价工作。</w:t>
      </w:r>
      <w:r>
        <w:rPr>
          <w:rFonts w:hint="eastAsia" w:ascii="宋体" w:hAnsi="宋体" w:eastAsia="宋体" w:cs="宋体"/>
          <w:sz w:val="28"/>
          <w:szCs w:val="28"/>
          <w:lang w:eastAsia="zh-CN"/>
        </w:rPr>
        <w:t>本次绩效评价所涉及到的债券资金使用部分的</w:t>
      </w:r>
      <w:r>
        <w:rPr>
          <w:rFonts w:hint="eastAsia" w:ascii="宋体" w:hAnsi="宋体" w:eastAsia="宋体" w:cs="宋体"/>
          <w:sz w:val="28"/>
          <w:szCs w:val="28"/>
        </w:rPr>
        <w:t>工程项目资料</w:t>
      </w:r>
      <w:r>
        <w:rPr>
          <w:rFonts w:hint="eastAsia" w:ascii="宋体" w:hAnsi="宋体" w:eastAsia="宋体" w:cs="宋体"/>
          <w:sz w:val="28"/>
          <w:szCs w:val="28"/>
          <w:lang w:eastAsia="zh-CN"/>
        </w:rPr>
        <w:t>、财务数据</w:t>
      </w:r>
      <w:r>
        <w:rPr>
          <w:rFonts w:hint="eastAsia" w:ascii="宋体" w:hAnsi="宋体" w:eastAsia="宋体" w:cs="宋体"/>
          <w:sz w:val="28"/>
          <w:szCs w:val="28"/>
        </w:rPr>
        <w:t>以及其他</w:t>
      </w:r>
      <w:r>
        <w:rPr>
          <w:rFonts w:hint="eastAsia" w:ascii="宋体" w:hAnsi="宋体" w:eastAsia="宋体" w:cs="宋体"/>
          <w:sz w:val="28"/>
          <w:szCs w:val="28"/>
          <w:lang w:eastAsia="zh-CN"/>
        </w:rPr>
        <w:t>与本评价项目</w:t>
      </w:r>
      <w:r>
        <w:rPr>
          <w:rFonts w:hint="eastAsia" w:ascii="宋体" w:hAnsi="宋体" w:eastAsia="宋体" w:cs="宋体"/>
          <w:sz w:val="28"/>
          <w:szCs w:val="28"/>
        </w:rPr>
        <w:t>相关资料的真实性、</w:t>
      </w:r>
      <w:r>
        <w:rPr>
          <w:rFonts w:hint="eastAsia" w:ascii="宋体" w:hAnsi="宋体" w:eastAsia="宋体" w:cs="宋体"/>
          <w:sz w:val="28"/>
          <w:szCs w:val="28"/>
          <w:lang w:eastAsia="zh-CN"/>
        </w:rPr>
        <w:t>合法性、</w:t>
      </w:r>
      <w:r>
        <w:rPr>
          <w:rFonts w:hint="eastAsia" w:ascii="宋体" w:hAnsi="宋体" w:eastAsia="宋体" w:cs="宋体"/>
          <w:sz w:val="28"/>
          <w:szCs w:val="28"/>
        </w:rPr>
        <w:t>完整性、</w:t>
      </w:r>
      <w:r>
        <w:rPr>
          <w:rFonts w:hint="eastAsia" w:ascii="宋体" w:hAnsi="宋体" w:eastAsia="宋体" w:cs="宋体"/>
          <w:sz w:val="28"/>
          <w:szCs w:val="28"/>
          <w:lang w:eastAsia="zh-CN"/>
        </w:rPr>
        <w:t>有效</w:t>
      </w:r>
      <w:r>
        <w:rPr>
          <w:rFonts w:hint="eastAsia" w:ascii="宋体" w:hAnsi="宋体" w:eastAsia="宋体" w:cs="宋体"/>
          <w:sz w:val="28"/>
          <w:szCs w:val="28"/>
        </w:rPr>
        <w:t>性由</w:t>
      </w:r>
      <w:r>
        <w:rPr>
          <w:rFonts w:hint="eastAsia" w:ascii="宋体" w:hAnsi="宋体" w:eastAsia="宋体" w:cs="宋体"/>
          <w:sz w:val="28"/>
          <w:szCs w:val="28"/>
          <w:lang w:eastAsia="zh-CN"/>
        </w:rPr>
        <w:t>被评价单位</w:t>
      </w:r>
      <w:r>
        <w:rPr>
          <w:rFonts w:hint="eastAsia" w:ascii="宋体" w:hAnsi="宋体" w:eastAsia="宋体" w:cs="宋体"/>
          <w:sz w:val="28"/>
          <w:szCs w:val="28"/>
        </w:rPr>
        <w:t>负责</w:t>
      </w:r>
      <w:r>
        <w:rPr>
          <w:rFonts w:hint="eastAsia" w:ascii="宋体" w:hAnsi="宋体" w:eastAsia="宋体" w:cs="宋体"/>
          <w:sz w:val="28"/>
          <w:szCs w:val="28"/>
          <w:lang w:eastAsia="zh-CN"/>
        </w:rPr>
        <w:t>并提供给我方。根据</w:t>
      </w:r>
      <w:r>
        <w:rPr>
          <w:rFonts w:hint="eastAsia" w:ascii="宋体" w:hAnsi="宋体" w:eastAsia="宋体" w:cs="宋体"/>
          <w:sz w:val="28"/>
          <w:szCs w:val="28"/>
        </w:rPr>
        <w:t>201</w:t>
      </w:r>
      <w:r>
        <w:rPr>
          <w:rFonts w:hint="eastAsia" w:ascii="宋体" w:hAnsi="宋体" w:eastAsia="宋体" w:cs="宋体"/>
          <w:sz w:val="28"/>
          <w:szCs w:val="28"/>
          <w:lang w:val="en-US" w:eastAsia="zh-CN"/>
        </w:rPr>
        <w:t>9</w:t>
      </w:r>
      <w:r>
        <w:rPr>
          <w:rFonts w:hint="eastAsia" w:ascii="宋体" w:hAnsi="宋体" w:eastAsia="宋体" w:cs="宋体"/>
          <w:sz w:val="28"/>
          <w:szCs w:val="28"/>
        </w:rPr>
        <w:t>年度</w:t>
      </w:r>
      <w:r>
        <w:rPr>
          <w:rFonts w:hint="eastAsia" w:ascii="宋体" w:hAnsi="宋体" w:eastAsia="宋体" w:cs="宋体"/>
          <w:sz w:val="28"/>
          <w:szCs w:val="28"/>
          <w:lang w:eastAsia="zh-CN"/>
        </w:rPr>
        <w:t>围场县</w:t>
      </w:r>
      <w:r>
        <w:rPr>
          <w:rFonts w:hint="eastAsia" w:ascii="宋体" w:hAnsi="宋体" w:eastAsia="宋体" w:cs="宋体"/>
          <w:sz w:val="28"/>
          <w:szCs w:val="28"/>
        </w:rPr>
        <w:t>地方政府</w:t>
      </w:r>
      <w:r>
        <w:rPr>
          <w:rFonts w:hint="eastAsia" w:ascii="宋体" w:hAnsi="宋体" w:eastAsia="宋体" w:cs="宋体"/>
          <w:sz w:val="28"/>
          <w:szCs w:val="28"/>
          <w:lang w:eastAsia="zh-CN"/>
        </w:rPr>
        <w:t>新增一般</w:t>
      </w:r>
      <w:r>
        <w:rPr>
          <w:rFonts w:hint="eastAsia" w:ascii="宋体" w:hAnsi="宋体" w:eastAsia="宋体" w:cs="宋体"/>
          <w:sz w:val="28"/>
          <w:szCs w:val="28"/>
        </w:rPr>
        <w:t>债劵资金项目</w:t>
      </w:r>
      <w:r>
        <w:rPr>
          <w:rFonts w:hint="eastAsia" w:ascii="宋体" w:hAnsi="宋体" w:eastAsia="宋体" w:cs="宋体"/>
          <w:sz w:val="28"/>
          <w:szCs w:val="28"/>
          <w:lang w:eastAsia="zh-CN"/>
        </w:rPr>
        <w:t>的投入情况，我们将从项目的</w:t>
      </w:r>
      <w:r>
        <w:rPr>
          <w:rFonts w:hint="eastAsia" w:ascii="宋体" w:hAnsi="宋体" w:eastAsia="宋体" w:cs="宋体"/>
          <w:sz w:val="28"/>
          <w:szCs w:val="28"/>
        </w:rPr>
        <w:t>投入指标、管理指标、产出指标和效益指标</w:t>
      </w:r>
      <w:r>
        <w:rPr>
          <w:rFonts w:hint="eastAsia" w:ascii="宋体" w:hAnsi="宋体" w:eastAsia="宋体" w:cs="宋体"/>
          <w:sz w:val="28"/>
          <w:szCs w:val="28"/>
          <w:lang w:eastAsia="zh-CN"/>
        </w:rPr>
        <w:t>四</w:t>
      </w:r>
      <w:r>
        <w:rPr>
          <w:rFonts w:hint="eastAsia" w:ascii="宋体" w:hAnsi="宋体" w:eastAsia="宋体" w:cs="宋体"/>
          <w:sz w:val="28"/>
          <w:szCs w:val="28"/>
        </w:rPr>
        <w:t>个方面进行</w:t>
      </w:r>
      <w:r>
        <w:rPr>
          <w:rFonts w:hint="eastAsia" w:ascii="宋体" w:hAnsi="宋体" w:eastAsia="宋体" w:cs="宋体"/>
          <w:sz w:val="28"/>
          <w:szCs w:val="28"/>
          <w:lang w:eastAsia="zh-CN"/>
        </w:rPr>
        <w:t>全面综合的</w:t>
      </w:r>
      <w:r>
        <w:rPr>
          <w:rFonts w:hint="eastAsia" w:ascii="宋体" w:hAnsi="宋体" w:eastAsia="宋体" w:cs="宋体"/>
          <w:sz w:val="28"/>
          <w:szCs w:val="28"/>
        </w:rPr>
        <w:t>绩效考评工作。现将有关情况报告如下：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eastAsia" w:ascii="黑体" w:hAnsi="黑体" w:eastAsia="黑体" w:cs="黑体"/>
          <w:b/>
          <w:bCs w:val="0"/>
          <w:sz w:val="32"/>
          <w:szCs w:val="32"/>
        </w:rPr>
      </w:pPr>
      <w:bookmarkStart w:id="5" w:name="_Toc8932"/>
      <w:bookmarkStart w:id="6" w:name="_Toc27945"/>
      <w:r>
        <w:rPr>
          <w:rFonts w:hint="eastAsia" w:ascii="黑体" w:hAnsi="黑体" w:eastAsia="黑体" w:cs="黑体"/>
          <w:b/>
          <w:bCs w:val="0"/>
          <w:sz w:val="32"/>
          <w:szCs w:val="32"/>
        </w:rPr>
        <w:t>一、项目基本</w:t>
      </w:r>
      <w:r>
        <w:rPr>
          <w:rFonts w:hint="eastAsia" w:ascii="黑体" w:hAnsi="黑体" w:eastAsia="黑体" w:cs="黑体"/>
          <w:b/>
          <w:bCs w:val="0"/>
          <w:sz w:val="32"/>
          <w:szCs w:val="32"/>
          <w:lang w:eastAsia="zh-CN"/>
        </w:rPr>
        <w:t>情况</w:t>
      </w:r>
      <w:bookmarkEnd w:id="5"/>
      <w:bookmarkEnd w:id="6"/>
    </w:p>
    <w:p>
      <w:pPr>
        <w:spacing w:line="600" w:lineRule="exact"/>
        <w:ind w:firstLine="643" w:firstLineChars="200"/>
        <w:outlineLvl w:val="1"/>
        <w:rPr>
          <w:rFonts w:hint="eastAsia" w:ascii="楷体" w:hAnsi="楷体" w:eastAsia="楷体" w:cs="楷体"/>
          <w:b/>
          <w:bCs w:val="0"/>
          <w:sz w:val="32"/>
          <w:szCs w:val="32"/>
          <w:lang w:eastAsia="zh-CN"/>
        </w:rPr>
      </w:pPr>
      <w:bookmarkStart w:id="7" w:name="_Toc3023"/>
      <w:bookmarkStart w:id="8" w:name="_Toc1188"/>
      <w:r>
        <w:rPr>
          <w:rFonts w:hint="eastAsia" w:ascii="楷体" w:hAnsi="楷体" w:eastAsia="楷体" w:cs="楷体"/>
          <w:b/>
          <w:bCs w:val="0"/>
          <w:sz w:val="32"/>
          <w:szCs w:val="32"/>
        </w:rPr>
        <w:t>（一）项目</w:t>
      </w:r>
      <w:r>
        <w:rPr>
          <w:rFonts w:hint="eastAsia" w:ascii="楷体" w:hAnsi="楷体" w:eastAsia="楷体" w:cs="楷体"/>
          <w:b/>
          <w:bCs w:val="0"/>
          <w:sz w:val="32"/>
          <w:szCs w:val="32"/>
          <w:lang w:eastAsia="zh-CN"/>
        </w:rPr>
        <w:t>概况</w:t>
      </w:r>
      <w:bookmarkEnd w:id="7"/>
      <w:bookmarkEnd w:id="8"/>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根据围场满族蒙古族自治县人民政府文件（围政</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100号）精神，围场县人民政府做了关于2019年新增地方政府债券限额管理及使用方案的报告。根据河北省财政厅《关于下达2019年市县第三批新增政府债券资金的通知》（冀财债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27号）下达围场县新增政府一般债券资金40000万元。</w:t>
      </w:r>
    </w:p>
    <w:p>
      <w:pPr>
        <w:keepNext w:val="0"/>
        <w:keepLines w:val="0"/>
        <w:pageBreakBefore w:val="0"/>
        <w:widowControl w:val="0"/>
        <w:kinsoku/>
        <w:wordWrap/>
        <w:overflowPunct/>
        <w:topLinePunct w:val="0"/>
        <w:autoSpaceDE/>
        <w:autoSpaceDN/>
        <w:bidi w:val="0"/>
        <w:adjustRightInd/>
        <w:snapToGrid/>
        <w:spacing w:line="600" w:lineRule="exact"/>
        <w:ind w:right="-31" w:rightChars="-15"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结合围场县政府2019年重点建设项目安排情况，围场县对2019年新增一般债券资金使用情况进行调整，经县政府同意，将新增一般债券使用项目重新进行安排。</w:t>
      </w:r>
      <w:r>
        <w:rPr>
          <w:rFonts w:hint="eastAsia" w:ascii="宋体" w:hAnsi="宋体" w:eastAsia="宋体" w:cs="宋体"/>
          <w:sz w:val="28"/>
          <w:szCs w:val="28"/>
        </w:rPr>
        <w:t>根据</w:t>
      </w:r>
      <w:r>
        <w:rPr>
          <w:rFonts w:hint="eastAsia" w:ascii="宋体" w:hAnsi="宋体" w:eastAsia="宋体" w:cs="宋体"/>
          <w:sz w:val="28"/>
          <w:szCs w:val="28"/>
          <w:lang w:eastAsia="zh-CN"/>
        </w:rPr>
        <w:t>《中华人民共和国预算法》</w:t>
      </w:r>
      <w:r>
        <w:rPr>
          <w:rFonts w:hint="eastAsia" w:ascii="宋体" w:hAnsi="宋体" w:eastAsia="宋体" w:cs="宋体"/>
          <w:sz w:val="28"/>
          <w:szCs w:val="28"/>
        </w:rPr>
        <w:t>和</w:t>
      </w:r>
      <w:r>
        <w:rPr>
          <w:rFonts w:hint="default" w:ascii="宋体" w:hAnsi="宋体" w:eastAsia="宋体" w:cs="宋体"/>
          <w:sz w:val="28"/>
          <w:szCs w:val="28"/>
        </w:rPr>
        <w:t>《国务院关于加强地方政府性债务管理的意见》</w:t>
      </w:r>
      <w:r>
        <w:rPr>
          <w:rFonts w:hint="eastAsia" w:ascii="宋体" w:hAnsi="宋体" w:eastAsia="宋体" w:cs="宋体"/>
          <w:sz w:val="28"/>
          <w:szCs w:val="28"/>
          <w:lang w:eastAsia="zh-CN"/>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其中本次政府新增债券资金投入围场县殡葬管理所新建项目的资金总额共计540万元。</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1.项目名称</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围场县殡葬管理所新建项目</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2.建设地点</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围场满族蒙古族自治县</w:t>
      </w:r>
      <w:r>
        <w:rPr>
          <w:rFonts w:hint="eastAsia" w:ascii="宋体" w:hAnsi="宋体" w:eastAsia="宋体" w:cs="宋体"/>
          <w:sz w:val="28"/>
          <w:szCs w:val="28"/>
          <w:highlight w:val="none"/>
          <w:lang w:val="en-US" w:eastAsia="zh-CN"/>
        </w:rPr>
        <w:t>围场镇金字村黄榆栅沟</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3.建设单位</w:t>
      </w:r>
    </w:p>
    <w:p>
      <w:pPr>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围场满族蒙古族自治县民政局</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4.项目背景</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围场满族蒙古族自治县辖37个乡镇，312个行政村，有塞罕坝机械林场、孟滦国营林场管理局、御道口牧场等3个省市属单位，1个红松洼国家级自然保护区。全县总人口53.6万人。</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围场满族蒙古族自治县自实行火葬制度以来，政府坚持国家殡葬改革方针，认真搞好规划，加大殡葬改革宣传和推进力度，深入推进以“稳步推行火葬、改革土葬和移风易俗”为主要内容的殡葬改革，达到了节约资源、保护生态的目的，为县域经济发展，农村精神文明建设和乡村移风易俗做出了重要贡献。近几年自治县人民政府进一步推进殡葬改革工作，强化政府建立完善殡葬事业公共投入和稳定增长机制，将殡葬事业经费纳入本级预算，改善殡葬基础设施。紧紧围绕政府主导、市场参与、明确职责，理顺关系，提高对殡葬管理和公共服务能力水平。认真贯彻落实殡葬救助保障制度，大力推行惠民殡葬政策，建立重点救助对象基本服务费减免的长效机制，巩固和提高火化率。加大对殡葬改革宣传力度，推动移风易俗，树殡葬文明新风。认真做好县级殡仪馆服务设施规划，以方便群众治丧为规划的根本出发点，尽快完成围场县殡葬管理所的搬迁新建有关工作,强化殡葬执法，进一步提高执法能力。</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围场满族蒙古族自治县现有殡仪馆位于县城西部，随着近几年城市建设扩张，殡仪馆已临近县内住宅区域，影响县城发展规划，且已运营20余年，房屋及设备设施老化，面积狭小，入馆道路窄、坡度大、举办丧事活动时常影响附近居民的生活和工作，已不能满足治丧环境人性化的要求。根据围场满族蒙古族自治县城市发展总体规划，到2020年县城人口将达到30余万人。为适应县城长远规划和建设要求，切实改善城区治丧环境，县委、县政府决定在县城北部金字村山地处新建县城殡葬管理所，2017年6月开工建设，预计2018年11月投入使用</w:t>
      </w:r>
      <w:r>
        <w:rPr>
          <w:rFonts w:hint="eastAsia" w:ascii="宋体" w:hAnsi="宋体" w:eastAsia="宋体" w:cs="宋体"/>
          <w:kern w:val="2"/>
          <w:sz w:val="28"/>
          <w:szCs w:val="28"/>
          <w:lang w:val="en-US" w:eastAsia="zh-CN" w:bidi="ar-SA"/>
        </w:rPr>
        <w:t>。</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5.</w:t>
      </w:r>
      <w:r>
        <w:rPr>
          <w:rFonts w:hint="eastAsia" w:ascii="宋体" w:hAnsi="宋体" w:eastAsia="宋体" w:cs="宋体"/>
          <w:sz w:val="28"/>
          <w:szCs w:val="28"/>
          <w:highlight w:val="none"/>
          <w:lang w:val="en-US" w:eastAsia="zh-CN"/>
        </w:rPr>
        <w:t>项目概况</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kern w:val="2"/>
          <w:sz w:val="32"/>
          <w:szCs w:val="32"/>
          <w:lang w:val="en-US" w:eastAsia="zh-CN" w:bidi="ar-SA"/>
        </w:rPr>
      </w:pPr>
      <w:r>
        <w:rPr>
          <w:rFonts w:hint="eastAsia" w:ascii="宋体" w:hAnsi="宋体" w:eastAsia="宋体" w:cs="宋体"/>
          <w:sz w:val="28"/>
          <w:szCs w:val="28"/>
          <w:highlight w:val="none"/>
          <w:lang w:val="en-US" w:eastAsia="zh-CN"/>
        </w:rPr>
        <w:t>本项目总用地面积63522.49平方米，总建筑面积10020.62平方米，其中建设殡仪馆5131.14平方米、骨灰楼3016.44平方米、后勤服务楼1593.32平方米、停尸房279.72平方米，购置火化炉环保更新设施1套以及完善其他附属设施。服务范围：提供殡仪及附属殡葬优质服务项目。为逝者处理后事、为亲属提供丧事服务的场所，改变了由死者家属在自己家里办理丧事的做法，提供社会殡葬服务。以亲属的要求为宗旨，为亲属提供最人性化的服务。</w:t>
      </w:r>
    </w:p>
    <w:p>
      <w:pPr>
        <w:ind w:firstLine="562" w:firstLineChars="200"/>
        <w:rPr>
          <w:rFonts w:hint="eastAsia" w:ascii="仿宋" w:hAnsi="仿宋" w:eastAsia="仿宋" w:cs="仿宋"/>
          <w:b w:val="0"/>
          <w:bCs w:val="0"/>
          <w:color w:val="auto"/>
          <w:kern w:val="2"/>
          <w:sz w:val="32"/>
          <w:szCs w:val="32"/>
          <w:lang w:val="en-US" w:eastAsia="zh-CN" w:bidi="ar-SA"/>
        </w:rPr>
      </w:pPr>
      <w:r>
        <w:rPr>
          <w:rFonts w:hint="eastAsia" w:ascii="宋体" w:hAnsi="宋体" w:cs="宋体"/>
          <w:b/>
          <w:color w:val="auto"/>
          <w:sz w:val="28"/>
          <w:szCs w:val="28"/>
        </w:rPr>
        <w:t>主要经济技术指标表</w:t>
      </w:r>
    </w:p>
    <w:tbl>
      <w:tblPr>
        <w:tblStyle w:val="11"/>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3151"/>
        <w:gridCol w:w="1798"/>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blHeader/>
          <w:jc w:val="center"/>
        </w:trPr>
        <w:tc>
          <w:tcPr>
            <w:tcW w:w="4719" w:type="dxa"/>
            <w:gridSpan w:val="2"/>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4"/>
              </w:rPr>
            </w:pPr>
            <w:r>
              <w:rPr>
                <w:rFonts w:hint="eastAsia" w:ascii="宋体" w:hAnsi="宋体" w:cs="宋体"/>
                <w:b/>
                <w:bCs/>
                <w:color w:val="auto"/>
                <w:kern w:val="0"/>
                <w:sz w:val="24"/>
              </w:rPr>
              <w:t>项目</w:t>
            </w:r>
          </w:p>
        </w:tc>
        <w:tc>
          <w:tcPr>
            <w:tcW w:w="1798" w:type="dxa"/>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4"/>
              </w:rPr>
            </w:pPr>
            <w:r>
              <w:rPr>
                <w:rFonts w:hint="eastAsia" w:ascii="宋体" w:hAnsi="宋体" w:cs="宋体"/>
                <w:b/>
                <w:bCs/>
                <w:color w:val="auto"/>
                <w:kern w:val="0"/>
                <w:sz w:val="24"/>
              </w:rPr>
              <w:t>单位</w:t>
            </w:r>
          </w:p>
        </w:tc>
        <w:tc>
          <w:tcPr>
            <w:tcW w:w="1682" w:type="dxa"/>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4"/>
              </w:rPr>
            </w:pPr>
            <w:r>
              <w:rPr>
                <w:rFonts w:hint="eastAsia" w:ascii="宋体" w:hAnsi="宋体" w:cs="宋体"/>
                <w:b/>
                <w:bCs/>
                <w:color w:val="auto"/>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4719" w:type="dxa"/>
            <w:gridSpan w:val="2"/>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cs="宋体"/>
                <w:bCs/>
                <w:color w:val="auto"/>
                <w:kern w:val="0"/>
                <w:sz w:val="24"/>
              </w:rPr>
            </w:pPr>
            <w:r>
              <w:rPr>
                <w:rFonts w:hint="eastAsia" w:ascii="宋体" w:hAnsi="宋体" w:cs="宋体"/>
                <w:bCs/>
                <w:color w:val="auto"/>
                <w:kern w:val="0"/>
                <w:sz w:val="24"/>
              </w:rPr>
              <w:t>规划用地面积</w:t>
            </w:r>
          </w:p>
        </w:tc>
        <w:tc>
          <w:tcPr>
            <w:tcW w:w="1798" w:type="dxa"/>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24"/>
              </w:rPr>
            </w:pPr>
            <w:r>
              <w:rPr>
                <w:rFonts w:hint="eastAsia" w:ascii="宋体" w:hAnsi="宋体" w:cs="宋体"/>
                <w:color w:val="auto"/>
                <w:kern w:val="0"/>
                <w:sz w:val="24"/>
              </w:rPr>
              <w:t>㎡</w:t>
            </w:r>
          </w:p>
        </w:tc>
        <w:tc>
          <w:tcPr>
            <w:tcW w:w="1682" w:type="dxa"/>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cs="宋体"/>
                <w:color w:val="auto"/>
                <w:sz w:val="24"/>
              </w:rPr>
            </w:pPr>
            <w:r>
              <w:rPr>
                <w:rFonts w:hint="eastAsia" w:ascii="宋体" w:hAnsi="宋体"/>
                <w:color w:val="auto"/>
                <w:sz w:val="24"/>
              </w:rPr>
              <w:t xml:space="preserve">63522.49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4719" w:type="dxa"/>
            <w:gridSpan w:val="2"/>
            <w:shd w:val="clear" w:color="auto" w:fill="auto"/>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4"/>
              </w:rPr>
            </w:pPr>
            <w:r>
              <w:rPr>
                <w:rFonts w:hint="eastAsia" w:ascii="宋体" w:hAnsi="宋体"/>
                <w:color w:val="auto"/>
                <w:sz w:val="24"/>
              </w:rPr>
              <w:t>建设用地面积</w:t>
            </w:r>
          </w:p>
        </w:tc>
        <w:tc>
          <w:tcPr>
            <w:tcW w:w="1798" w:type="dxa"/>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w:t>
            </w:r>
          </w:p>
        </w:tc>
        <w:tc>
          <w:tcPr>
            <w:tcW w:w="1682" w:type="dxa"/>
            <w:shd w:val="clear" w:color="auto" w:fill="auto"/>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auto"/>
                <w:sz w:val="24"/>
              </w:rPr>
            </w:pPr>
            <w:r>
              <w:rPr>
                <w:rFonts w:hint="eastAsia" w:ascii="宋体" w:hAnsi="宋体" w:cs="宋体"/>
                <w:color w:val="auto"/>
                <w:sz w:val="24"/>
              </w:rPr>
              <w:t>63522.49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4719" w:type="dxa"/>
            <w:gridSpan w:val="2"/>
            <w:shd w:val="clear" w:color="auto" w:fill="auto"/>
            <w:noWrap w:val="0"/>
            <w:vAlign w:val="center"/>
          </w:tcPr>
          <w:p>
            <w:pPr>
              <w:keepNext w:val="0"/>
              <w:keepLines w:val="0"/>
              <w:suppressLineNumbers w:val="0"/>
              <w:spacing w:before="0" w:beforeAutospacing="0" w:after="0" w:afterAutospacing="0"/>
              <w:ind w:left="0" w:right="0"/>
              <w:rPr>
                <w:rFonts w:hint="eastAsia" w:ascii="宋体" w:hAnsi="宋体"/>
                <w:color w:val="auto"/>
                <w:sz w:val="24"/>
              </w:rPr>
            </w:pPr>
            <w:r>
              <w:rPr>
                <w:rFonts w:hint="eastAsia" w:ascii="宋体" w:hAnsi="宋体"/>
                <w:color w:val="auto"/>
                <w:sz w:val="24"/>
              </w:rPr>
              <w:t>建筑基底面积</w:t>
            </w:r>
          </w:p>
        </w:tc>
        <w:tc>
          <w:tcPr>
            <w:tcW w:w="1798" w:type="dxa"/>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w:t>
            </w:r>
          </w:p>
        </w:tc>
        <w:tc>
          <w:tcPr>
            <w:tcW w:w="1682" w:type="dxa"/>
            <w:shd w:val="clear" w:color="auto" w:fill="auto"/>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auto"/>
                <w:sz w:val="24"/>
              </w:rPr>
            </w:pPr>
            <w:r>
              <w:rPr>
                <w:rFonts w:hint="eastAsia" w:ascii="宋体" w:hAnsi="宋体" w:cs="宋体"/>
                <w:color w:val="auto"/>
                <w:sz w:val="24"/>
              </w:rPr>
              <w:t>6095.16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4719" w:type="dxa"/>
            <w:gridSpan w:val="2"/>
            <w:shd w:val="clear" w:color="auto" w:fill="auto"/>
            <w:noWrap w:val="0"/>
            <w:vAlign w:val="center"/>
          </w:tcPr>
          <w:p>
            <w:pPr>
              <w:keepNext w:val="0"/>
              <w:keepLines w:val="0"/>
              <w:suppressLineNumbers w:val="0"/>
              <w:spacing w:before="0" w:beforeAutospacing="0" w:after="0" w:afterAutospacing="0"/>
              <w:ind w:left="0" w:right="0"/>
              <w:rPr>
                <w:rFonts w:hint="default" w:ascii="宋体" w:hAnsi="宋体" w:cs="宋体"/>
                <w:color w:val="auto"/>
                <w:sz w:val="24"/>
              </w:rPr>
            </w:pPr>
            <w:r>
              <w:rPr>
                <w:rFonts w:hint="eastAsia" w:ascii="宋体" w:hAnsi="宋体"/>
                <w:color w:val="auto"/>
                <w:sz w:val="24"/>
              </w:rPr>
              <w:t>总建筑面积</w:t>
            </w:r>
          </w:p>
        </w:tc>
        <w:tc>
          <w:tcPr>
            <w:tcW w:w="1798" w:type="dxa"/>
            <w:shd w:val="clear" w:color="auto" w:fill="FFFFFF"/>
            <w:noWrap/>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4"/>
              </w:rPr>
            </w:pPr>
            <w:r>
              <w:rPr>
                <w:rFonts w:hint="eastAsia" w:ascii="宋体" w:hAnsi="宋体" w:cs="宋体"/>
                <w:color w:val="auto"/>
                <w:kern w:val="0"/>
                <w:sz w:val="24"/>
              </w:rPr>
              <w:t>㎡</w:t>
            </w:r>
          </w:p>
        </w:tc>
        <w:tc>
          <w:tcPr>
            <w:tcW w:w="1682" w:type="dxa"/>
            <w:shd w:val="clear" w:color="auto" w:fill="auto"/>
            <w:noWrap w:val="0"/>
            <w:vAlign w:val="center"/>
          </w:tcPr>
          <w:p>
            <w:pPr>
              <w:keepNext w:val="0"/>
              <w:keepLines w:val="0"/>
              <w:suppressLineNumbers w:val="0"/>
              <w:spacing w:before="0" w:beforeAutospacing="0" w:after="0" w:afterAutospacing="0"/>
              <w:ind w:left="0" w:right="0"/>
              <w:jc w:val="right"/>
              <w:rPr>
                <w:rFonts w:hint="eastAsia" w:ascii="宋体" w:hAnsi="宋体" w:cs="宋体"/>
                <w:color w:val="auto"/>
                <w:sz w:val="24"/>
              </w:rPr>
            </w:pPr>
            <w:r>
              <w:rPr>
                <w:rFonts w:hint="eastAsia" w:ascii="宋体" w:hAnsi="宋体" w:cs="宋体"/>
                <w:color w:val="auto"/>
                <w:sz w:val="24"/>
              </w:rPr>
              <w:t>10020.62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568" w:type="dxa"/>
            <w:vMerge w:val="restart"/>
            <w:shd w:val="clear" w:color="auto" w:fill="auto"/>
            <w:noWrap w:val="0"/>
            <w:vAlign w:val="center"/>
          </w:tcPr>
          <w:p>
            <w:pPr>
              <w:keepNext w:val="0"/>
              <w:keepLines w:val="0"/>
              <w:suppressLineNumbers w:val="0"/>
              <w:spacing w:before="0" w:beforeAutospacing="0" w:after="0" w:afterAutospacing="0"/>
              <w:ind w:left="0" w:right="0"/>
              <w:rPr>
                <w:rFonts w:hint="eastAsia"/>
                <w:color w:val="auto"/>
                <w:sz w:val="24"/>
              </w:rPr>
            </w:pPr>
            <w:r>
              <w:rPr>
                <w:rFonts w:hint="eastAsia"/>
                <w:color w:val="auto"/>
                <w:sz w:val="24"/>
              </w:rPr>
              <w:t>其中</w:t>
            </w:r>
          </w:p>
        </w:tc>
        <w:tc>
          <w:tcPr>
            <w:tcW w:w="3151" w:type="dxa"/>
            <w:shd w:val="clear" w:color="auto" w:fill="auto"/>
            <w:noWrap w:val="0"/>
            <w:vAlign w:val="center"/>
          </w:tcPr>
          <w:p>
            <w:pPr>
              <w:keepNext w:val="0"/>
              <w:keepLines w:val="0"/>
              <w:suppressLineNumbers w:val="0"/>
              <w:spacing w:before="0" w:beforeAutospacing="0" w:after="0" w:afterAutospacing="0"/>
              <w:ind w:left="0" w:right="0"/>
              <w:rPr>
                <w:rFonts w:hint="eastAsia"/>
                <w:color w:val="auto"/>
                <w:sz w:val="24"/>
              </w:rPr>
            </w:pPr>
            <w:r>
              <w:rPr>
                <w:rFonts w:hint="eastAsia"/>
                <w:color w:val="auto"/>
                <w:sz w:val="24"/>
              </w:rPr>
              <w:t>地上建筑面积</w:t>
            </w:r>
          </w:p>
        </w:tc>
        <w:tc>
          <w:tcPr>
            <w:tcW w:w="1798" w:type="dxa"/>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w:t>
            </w:r>
          </w:p>
        </w:tc>
        <w:tc>
          <w:tcPr>
            <w:tcW w:w="1682" w:type="dxa"/>
            <w:shd w:val="clear" w:color="auto" w:fill="auto"/>
            <w:noWrap w:val="0"/>
            <w:vAlign w:val="center"/>
          </w:tcPr>
          <w:p>
            <w:pPr>
              <w:keepNext w:val="0"/>
              <w:keepLines w:val="0"/>
              <w:widowControl/>
              <w:suppressLineNumbers w:val="0"/>
              <w:spacing w:before="0" w:beforeAutospacing="0" w:after="0" w:afterAutospacing="0"/>
              <w:ind w:left="0" w:right="0"/>
              <w:jc w:val="right"/>
              <w:rPr>
                <w:rFonts w:hint="eastAsia" w:ascii="宋体" w:hAnsi="宋体" w:cs="宋体"/>
                <w:color w:val="auto"/>
                <w:kern w:val="0"/>
                <w:sz w:val="24"/>
              </w:rPr>
            </w:pPr>
            <w:r>
              <w:rPr>
                <w:rFonts w:hint="eastAsia" w:ascii="宋体" w:hAnsi="宋体" w:cs="宋体"/>
                <w:color w:val="auto"/>
                <w:kern w:val="0"/>
                <w:sz w:val="24"/>
              </w:rPr>
              <w:t>9479.46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568" w:type="dxa"/>
            <w:vMerge w:val="continue"/>
            <w:shd w:val="clear" w:color="auto" w:fill="auto"/>
            <w:noWrap w:val="0"/>
            <w:vAlign w:val="center"/>
          </w:tcPr>
          <w:p>
            <w:pPr>
              <w:keepNext w:val="0"/>
              <w:keepLines w:val="0"/>
              <w:suppressLineNumbers w:val="0"/>
              <w:spacing w:before="0" w:beforeAutospacing="0" w:after="0" w:afterAutospacing="0"/>
              <w:ind w:left="0" w:right="0"/>
              <w:rPr>
                <w:rFonts w:hint="eastAsia"/>
                <w:color w:val="auto"/>
                <w:sz w:val="24"/>
              </w:rPr>
            </w:pPr>
          </w:p>
        </w:tc>
        <w:tc>
          <w:tcPr>
            <w:tcW w:w="3151" w:type="dxa"/>
            <w:shd w:val="clear" w:color="auto" w:fill="auto"/>
            <w:noWrap w:val="0"/>
            <w:vAlign w:val="center"/>
          </w:tcPr>
          <w:p>
            <w:pPr>
              <w:keepNext w:val="0"/>
              <w:keepLines w:val="0"/>
              <w:suppressLineNumbers w:val="0"/>
              <w:spacing w:before="0" w:beforeAutospacing="0" w:after="0" w:afterAutospacing="0"/>
              <w:ind w:left="0" w:right="0"/>
              <w:rPr>
                <w:rFonts w:hint="eastAsia"/>
                <w:color w:val="auto"/>
                <w:sz w:val="24"/>
              </w:rPr>
            </w:pPr>
            <w:r>
              <w:rPr>
                <w:rFonts w:hint="eastAsia"/>
                <w:color w:val="auto"/>
                <w:sz w:val="24"/>
              </w:rPr>
              <w:t>地下建筑面积</w:t>
            </w:r>
          </w:p>
        </w:tc>
        <w:tc>
          <w:tcPr>
            <w:tcW w:w="1798" w:type="dxa"/>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w:t>
            </w:r>
          </w:p>
        </w:tc>
        <w:tc>
          <w:tcPr>
            <w:tcW w:w="1682" w:type="dxa"/>
            <w:shd w:val="clear" w:color="auto" w:fill="auto"/>
            <w:noWrap w:val="0"/>
            <w:vAlign w:val="center"/>
          </w:tcPr>
          <w:p>
            <w:pPr>
              <w:keepNext w:val="0"/>
              <w:keepLines w:val="0"/>
              <w:widowControl/>
              <w:suppressLineNumbers w:val="0"/>
              <w:spacing w:before="0" w:beforeAutospacing="0" w:after="0" w:afterAutospacing="0"/>
              <w:ind w:left="0" w:right="0"/>
              <w:jc w:val="right"/>
              <w:rPr>
                <w:rFonts w:hint="eastAsia" w:ascii="宋体" w:hAnsi="宋体" w:cs="宋体"/>
                <w:color w:val="auto"/>
                <w:kern w:val="0"/>
                <w:sz w:val="24"/>
              </w:rPr>
            </w:pPr>
            <w:r>
              <w:rPr>
                <w:rFonts w:hint="eastAsia" w:ascii="宋体" w:hAnsi="宋体" w:cs="宋体"/>
                <w:color w:val="auto"/>
                <w:kern w:val="0"/>
                <w:sz w:val="24"/>
              </w:rPr>
              <w:t>541.16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4719" w:type="dxa"/>
            <w:gridSpan w:val="2"/>
            <w:shd w:val="clear" w:color="auto" w:fill="auto"/>
            <w:noWrap w:val="0"/>
            <w:vAlign w:val="center"/>
          </w:tcPr>
          <w:p>
            <w:pPr>
              <w:keepNext w:val="0"/>
              <w:keepLines w:val="0"/>
              <w:suppressLineNumbers w:val="0"/>
              <w:spacing w:before="0" w:beforeAutospacing="0" w:after="0" w:afterAutospacing="0"/>
              <w:ind w:left="0" w:right="0"/>
              <w:rPr>
                <w:rFonts w:hint="eastAsia"/>
                <w:color w:val="auto"/>
                <w:sz w:val="24"/>
              </w:rPr>
            </w:pPr>
            <w:r>
              <w:rPr>
                <w:rFonts w:hint="eastAsia"/>
                <w:color w:val="auto"/>
                <w:sz w:val="24"/>
              </w:rPr>
              <w:t>1#楼 殡仪馆建筑面积</w:t>
            </w:r>
          </w:p>
        </w:tc>
        <w:tc>
          <w:tcPr>
            <w:tcW w:w="1798" w:type="dxa"/>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w:t>
            </w:r>
          </w:p>
        </w:tc>
        <w:tc>
          <w:tcPr>
            <w:tcW w:w="1682" w:type="dxa"/>
            <w:shd w:val="clear" w:color="auto" w:fill="auto"/>
            <w:noWrap w:val="0"/>
            <w:vAlign w:val="center"/>
          </w:tcPr>
          <w:p>
            <w:pPr>
              <w:keepNext w:val="0"/>
              <w:keepLines w:val="0"/>
              <w:widowControl/>
              <w:suppressLineNumbers w:val="0"/>
              <w:spacing w:before="0" w:beforeAutospacing="0" w:after="0" w:afterAutospacing="0"/>
              <w:ind w:left="0" w:right="0"/>
              <w:jc w:val="right"/>
              <w:rPr>
                <w:rFonts w:hint="eastAsia" w:ascii="宋体" w:hAnsi="宋体" w:cs="宋体"/>
                <w:color w:val="auto"/>
                <w:kern w:val="0"/>
                <w:sz w:val="24"/>
              </w:rPr>
            </w:pPr>
            <w:r>
              <w:rPr>
                <w:rFonts w:hint="eastAsia" w:ascii="宋体" w:hAnsi="宋体" w:cs="宋体"/>
                <w:color w:val="auto"/>
                <w:kern w:val="0"/>
                <w:sz w:val="24"/>
              </w:rPr>
              <w:t>5131.14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568" w:type="dxa"/>
            <w:vMerge w:val="restart"/>
            <w:shd w:val="clear" w:color="auto" w:fill="auto"/>
            <w:noWrap w:val="0"/>
            <w:vAlign w:val="center"/>
          </w:tcPr>
          <w:p>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其中</w:t>
            </w:r>
          </w:p>
        </w:tc>
        <w:tc>
          <w:tcPr>
            <w:tcW w:w="3151" w:type="dxa"/>
            <w:shd w:val="clear" w:color="auto" w:fill="auto"/>
            <w:noWrap w:val="0"/>
            <w:vAlign w:val="center"/>
          </w:tcPr>
          <w:p>
            <w:pPr>
              <w:keepNext w:val="0"/>
              <w:keepLines w:val="0"/>
              <w:suppressLineNumbers w:val="0"/>
              <w:spacing w:before="0" w:beforeAutospacing="0" w:after="0" w:afterAutospacing="0"/>
              <w:ind w:left="0" w:right="0"/>
              <w:rPr>
                <w:rFonts w:hint="eastAsia" w:ascii="宋体" w:hAnsi="宋体" w:cs="宋体"/>
                <w:color w:val="auto"/>
                <w:sz w:val="24"/>
              </w:rPr>
            </w:pPr>
            <w:r>
              <w:rPr>
                <w:rFonts w:hint="eastAsia" w:ascii="宋体" w:hAnsi="宋体" w:cs="宋体"/>
                <w:color w:val="auto"/>
                <w:sz w:val="24"/>
              </w:rPr>
              <w:t>地上建筑面积</w:t>
            </w:r>
          </w:p>
        </w:tc>
        <w:tc>
          <w:tcPr>
            <w:tcW w:w="1798" w:type="dxa"/>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w:t>
            </w:r>
          </w:p>
        </w:tc>
        <w:tc>
          <w:tcPr>
            <w:tcW w:w="1682" w:type="dxa"/>
            <w:shd w:val="clear" w:color="auto" w:fill="auto"/>
            <w:noWrap w:val="0"/>
            <w:vAlign w:val="center"/>
          </w:tcPr>
          <w:p>
            <w:pPr>
              <w:keepNext w:val="0"/>
              <w:keepLines w:val="0"/>
              <w:widowControl/>
              <w:suppressLineNumbers w:val="0"/>
              <w:spacing w:before="0" w:beforeAutospacing="0" w:after="0" w:afterAutospacing="0"/>
              <w:ind w:left="0" w:right="0"/>
              <w:jc w:val="right"/>
              <w:rPr>
                <w:rFonts w:hint="eastAsia" w:ascii="宋体" w:hAnsi="宋体" w:cs="宋体"/>
                <w:color w:val="auto"/>
                <w:kern w:val="0"/>
                <w:sz w:val="24"/>
              </w:rPr>
            </w:pPr>
            <w:r>
              <w:rPr>
                <w:rFonts w:hint="eastAsia" w:ascii="宋体" w:hAnsi="宋体" w:cs="宋体"/>
                <w:color w:val="auto"/>
                <w:kern w:val="0"/>
                <w:sz w:val="24"/>
              </w:rPr>
              <w:t>4589.98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568" w:type="dxa"/>
            <w:vMerge w:val="continue"/>
            <w:shd w:val="clear" w:color="auto" w:fill="auto"/>
            <w:noWrap w:val="0"/>
            <w:vAlign w:val="center"/>
          </w:tcPr>
          <w:p>
            <w:pPr>
              <w:keepNext w:val="0"/>
              <w:keepLines w:val="0"/>
              <w:suppressLineNumbers w:val="0"/>
              <w:spacing w:before="0" w:beforeAutospacing="0" w:after="0" w:afterAutospacing="0"/>
              <w:ind w:left="0" w:right="0"/>
              <w:rPr>
                <w:rFonts w:hint="eastAsia" w:ascii="宋体" w:hAnsi="宋体"/>
                <w:color w:val="auto"/>
                <w:sz w:val="24"/>
              </w:rPr>
            </w:pPr>
          </w:p>
        </w:tc>
        <w:tc>
          <w:tcPr>
            <w:tcW w:w="3151" w:type="dxa"/>
            <w:shd w:val="clear" w:color="auto" w:fill="auto"/>
            <w:noWrap w:val="0"/>
            <w:vAlign w:val="center"/>
          </w:tcPr>
          <w:p>
            <w:pPr>
              <w:keepNext w:val="0"/>
              <w:keepLines w:val="0"/>
              <w:suppressLineNumbers w:val="0"/>
              <w:spacing w:before="0" w:beforeAutospacing="0" w:after="0" w:afterAutospacing="0"/>
              <w:ind w:left="0" w:right="0"/>
              <w:rPr>
                <w:rFonts w:hint="eastAsia" w:ascii="宋体" w:hAnsi="宋体"/>
                <w:color w:val="auto"/>
                <w:sz w:val="24"/>
              </w:rPr>
            </w:pPr>
            <w:r>
              <w:rPr>
                <w:rFonts w:hint="eastAsia" w:ascii="宋体" w:hAnsi="宋体"/>
                <w:color w:val="auto"/>
                <w:sz w:val="24"/>
              </w:rPr>
              <w:t>地下建筑面积</w:t>
            </w:r>
          </w:p>
        </w:tc>
        <w:tc>
          <w:tcPr>
            <w:tcW w:w="1798" w:type="dxa"/>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w:t>
            </w:r>
          </w:p>
        </w:tc>
        <w:tc>
          <w:tcPr>
            <w:tcW w:w="1682" w:type="dxa"/>
            <w:shd w:val="clear" w:color="auto" w:fill="auto"/>
            <w:noWrap w:val="0"/>
            <w:vAlign w:val="center"/>
          </w:tcPr>
          <w:p>
            <w:pPr>
              <w:keepNext w:val="0"/>
              <w:keepLines w:val="0"/>
              <w:widowControl/>
              <w:suppressLineNumbers w:val="0"/>
              <w:spacing w:before="0" w:beforeAutospacing="0" w:after="0" w:afterAutospacing="0"/>
              <w:ind w:left="0" w:right="0"/>
              <w:jc w:val="right"/>
              <w:rPr>
                <w:rFonts w:hint="eastAsia" w:ascii="宋体" w:hAnsi="宋体" w:cs="宋体"/>
                <w:color w:val="auto"/>
                <w:kern w:val="0"/>
                <w:sz w:val="24"/>
              </w:rPr>
            </w:pPr>
            <w:r>
              <w:rPr>
                <w:rFonts w:hint="eastAsia" w:ascii="宋体" w:hAnsi="宋体" w:cs="宋体"/>
                <w:color w:val="auto"/>
                <w:kern w:val="0"/>
                <w:sz w:val="24"/>
              </w:rPr>
              <w:t>541.16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4719" w:type="dxa"/>
            <w:gridSpan w:val="2"/>
            <w:shd w:val="clear" w:color="auto" w:fill="auto"/>
            <w:noWrap w:val="0"/>
            <w:vAlign w:val="center"/>
          </w:tcPr>
          <w:p>
            <w:pPr>
              <w:keepNext w:val="0"/>
              <w:keepLines w:val="0"/>
              <w:suppressLineNumbers w:val="0"/>
              <w:spacing w:before="0" w:beforeAutospacing="0" w:after="0" w:afterAutospacing="0"/>
              <w:ind w:left="0" w:right="0"/>
              <w:rPr>
                <w:rFonts w:hint="eastAsia" w:ascii="宋体" w:hAnsi="宋体"/>
                <w:color w:val="auto"/>
                <w:sz w:val="24"/>
              </w:rPr>
            </w:pPr>
            <w:r>
              <w:rPr>
                <w:rFonts w:hint="eastAsia" w:ascii="宋体" w:hAnsi="宋体"/>
                <w:color w:val="auto"/>
                <w:sz w:val="24"/>
              </w:rPr>
              <w:t>2#楼 后勤服务楼建筑面积</w:t>
            </w:r>
          </w:p>
        </w:tc>
        <w:tc>
          <w:tcPr>
            <w:tcW w:w="1798" w:type="dxa"/>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w:t>
            </w:r>
          </w:p>
        </w:tc>
        <w:tc>
          <w:tcPr>
            <w:tcW w:w="1682" w:type="dxa"/>
            <w:shd w:val="clear" w:color="auto" w:fill="auto"/>
            <w:noWrap w:val="0"/>
            <w:vAlign w:val="center"/>
          </w:tcPr>
          <w:p>
            <w:pPr>
              <w:keepNext w:val="0"/>
              <w:keepLines w:val="0"/>
              <w:widowControl/>
              <w:suppressLineNumbers w:val="0"/>
              <w:spacing w:before="0" w:beforeAutospacing="0" w:after="0" w:afterAutospacing="0"/>
              <w:ind w:left="0" w:right="0"/>
              <w:jc w:val="right"/>
              <w:rPr>
                <w:rFonts w:hint="eastAsia" w:ascii="宋体" w:hAnsi="宋体" w:cs="宋体"/>
                <w:color w:val="auto"/>
                <w:kern w:val="0"/>
                <w:sz w:val="24"/>
              </w:rPr>
            </w:pPr>
            <w:r>
              <w:rPr>
                <w:rFonts w:hint="eastAsia" w:ascii="宋体" w:hAnsi="宋体" w:cs="宋体"/>
                <w:color w:val="auto"/>
                <w:kern w:val="0"/>
                <w:sz w:val="24"/>
              </w:rPr>
              <w:t>1593.32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4719" w:type="dxa"/>
            <w:gridSpan w:val="2"/>
            <w:shd w:val="clear" w:color="auto" w:fill="auto"/>
            <w:noWrap w:val="0"/>
            <w:vAlign w:val="center"/>
          </w:tcPr>
          <w:p>
            <w:pPr>
              <w:keepNext w:val="0"/>
              <w:keepLines w:val="0"/>
              <w:suppressLineNumbers w:val="0"/>
              <w:spacing w:before="0" w:beforeAutospacing="0" w:after="0" w:afterAutospacing="0"/>
              <w:ind w:left="0" w:right="0"/>
              <w:rPr>
                <w:rFonts w:hint="eastAsia" w:ascii="宋体" w:hAnsi="宋体"/>
                <w:color w:val="auto"/>
                <w:sz w:val="24"/>
              </w:rPr>
            </w:pPr>
            <w:r>
              <w:rPr>
                <w:rFonts w:hint="eastAsia" w:ascii="宋体" w:hAnsi="宋体"/>
                <w:color w:val="auto"/>
                <w:sz w:val="24"/>
              </w:rPr>
              <w:t>3#楼 骨灰寄存楼建筑面积</w:t>
            </w:r>
          </w:p>
        </w:tc>
        <w:tc>
          <w:tcPr>
            <w:tcW w:w="1798" w:type="dxa"/>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w:t>
            </w:r>
          </w:p>
        </w:tc>
        <w:tc>
          <w:tcPr>
            <w:tcW w:w="1682" w:type="dxa"/>
            <w:shd w:val="clear" w:color="auto" w:fill="auto"/>
            <w:noWrap w:val="0"/>
            <w:vAlign w:val="center"/>
          </w:tcPr>
          <w:p>
            <w:pPr>
              <w:keepNext w:val="0"/>
              <w:keepLines w:val="0"/>
              <w:widowControl/>
              <w:suppressLineNumbers w:val="0"/>
              <w:spacing w:before="0" w:beforeAutospacing="0" w:after="0" w:afterAutospacing="0"/>
              <w:ind w:left="0" w:right="0"/>
              <w:jc w:val="right"/>
              <w:rPr>
                <w:rFonts w:hint="eastAsia" w:ascii="宋体" w:hAnsi="宋体" w:cs="宋体"/>
                <w:color w:val="auto"/>
                <w:kern w:val="0"/>
                <w:sz w:val="24"/>
              </w:rPr>
            </w:pPr>
            <w:r>
              <w:rPr>
                <w:rFonts w:hint="eastAsia" w:ascii="宋体" w:hAnsi="宋体" w:cs="宋体"/>
                <w:color w:val="auto"/>
                <w:kern w:val="0"/>
                <w:sz w:val="24"/>
              </w:rPr>
              <w:t>3016.44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4719" w:type="dxa"/>
            <w:gridSpan w:val="2"/>
            <w:shd w:val="clear" w:color="auto" w:fill="auto"/>
            <w:noWrap w:val="0"/>
            <w:vAlign w:val="center"/>
          </w:tcPr>
          <w:p>
            <w:pPr>
              <w:keepNext w:val="0"/>
              <w:keepLines w:val="0"/>
              <w:suppressLineNumbers w:val="0"/>
              <w:spacing w:before="0" w:beforeAutospacing="0" w:after="0" w:afterAutospacing="0"/>
              <w:ind w:left="0" w:right="0"/>
              <w:rPr>
                <w:rFonts w:hint="eastAsia" w:ascii="宋体" w:hAnsi="宋体"/>
                <w:color w:val="auto"/>
                <w:sz w:val="24"/>
              </w:rPr>
            </w:pPr>
            <w:r>
              <w:rPr>
                <w:rFonts w:hint="eastAsia" w:ascii="宋体" w:hAnsi="宋体"/>
                <w:color w:val="auto"/>
                <w:sz w:val="24"/>
              </w:rPr>
              <w:t>4#楼 停尸房</w:t>
            </w:r>
          </w:p>
        </w:tc>
        <w:tc>
          <w:tcPr>
            <w:tcW w:w="1798" w:type="dxa"/>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w:t>
            </w:r>
          </w:p>
        </w:tc>
        <w:tc>
          <w:tcPr>
            <w:tcW w:w="1682" w:type="dxa"/>
            <w:shd w:val="clear" w:color="auto" w:fill="auto"/>
            <w:noWrap w:val="0"/>
            <w:vAlign w:val="center"/>
          </w:tcPr>
          <w:p>
            <w:pPr>
              <w:keepNext w:val="0"/>
              <w:keepLines w:val="0"/>
              <w:widowControl/>
              <w:suppressLineNumbers w:val="0"/>
              <w:spacing w:before="0" w:beforeAutospacing="0" w:after="0" w:afterAutospacing="0"/>
              <w:ind w:left="0" w:right="0"/>
              <w:jc w:val="right"/>
              <w:rPr>
                <w:rFonts w:hint="eastAsia" w:ascii="宋体" w:hAnsi="宋体" w:cs="宋体"/>
                <w:color w:val="auto"/>
                <w:kern w:val="0"/>
                <w:sz w:val="24"/>
              </w:rPr>
            </w:pPr>
            <w:r>
              <w:rPr>
                <w:rFonts w:hint="eastAsia" w:ascii="宋体" w:hAnsi="宋体" w:cs="宋体"/>
                <w:color w:val="auto"/>
                <w:kern w:val="0"/>
                <w:sz w:val="24"/>
              </w:rPr>
              <w:t>279.72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4719" w:type="dxa"/>
            <w:gridSpan w:val="2"/>
            <w:shd w:val="clear" w:color="auto" w:fill="auto"/>
            <w:noWrap w:val="0"/>
            <w:vAlign w:val="center"/>
          </w:tcPr>
          <w:p>
            <w:pPr>
              <w:keepNext w:val="0"/>
              <w:keepLines w:val="0"/>
              <w:suppressLineNumbers w:val="0"/>
              <w:spacing w:before="0" w:beforeAutospacing="0" w:after="0" w:afterAutospacing="0"/>
              <w:ind w:left="0" w:right="0"/>
              <w:rPr>
                <w:rFonts w:hint="eastAsia" w:ascii="宋体" w:hAnsi="宋体"/>
                <w:color w:val="auto"/>
                <w:sz w:val="24"/>
              </w:rPr>
            </w:pPr>
            <w:r>
              <w:rPr>
                <w:rFonts w:hint="eastAsia" w:ascii="宋体" w:hAnsi="宋体"/>
                <w:color w:val="auto"/>
                <w:sz w:val="24"/>
              </w:rPr>
              <w:t>停车数量</w:t>
            </w:r>
          </w:p>
        </w:tc>
        <w:tc>
          <w:tcPr>
            <w:tcW w:w="1798" w:type="dxa"/>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辆</w:t>
            </w:r>
          </w:p>
        </w:tc>
        <w:tc>
          <w:tcPr>
            <w:tcW w:w="1682" w:type="dxa"/>
            <w:shd w:val="clear" w:color="auto" w:fill="auto"/>
            <w:noWrap w:val="0"/>
            <w:vAlign w:val="center"/>
          </w:tcPr>
          <w:p>
            <w:pPr>
              <w:keepNext w:val="0"/>
              <w:keepLines w:val="0"/>
              <w:widowControl/>
              <w:suppressLineNumbers w:val="0"/>
              <w:spacing w:before="0" w:beforeAutospacing="0" w:after="0" w:afterAutospacing="0"/>
              <w:ind w:left="0" w:right="0"/>
              <w:jc w:val="right"/>
              <w:rPr>
                <w:rFonts w:hint="eastAsia" w:ascii="宋体" w:hAnsi="宋体" w:cs="宋体"/>
                <w:color w:val="auto"/>
                <w:kern w:val="0"/>
                <w:sz w:val="24"/>
              </w:rPr>
            </w:pPr>
            <w:r>
              <w:rPr>
                <w:rFonts w:hint="eastAsia" w:ascii="宋体" w:hAnsi="宋体" w:cs="宋体"/>
                <w:color w:val="auto"/>
                <w:kern w:val="0"/>
                <w:sz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4719" w:type="dxa"/>
            <w:gridSpan w:val="2"/>
            <w:shd w:val="clear" w:color="auto" w:fill="auto"/>
            <w:noWrap w:val="0"/>
            <w:vAlign w:val="center"/>
          </w:tcPr>
          <w:p>
            <w:pPr>
              <w:keepNext w:val="0"/>
              <w:keepLines w:val="0"/>
              <w:suppressLineNumbers w:val="0"/>
              <w:spacing w:before="0" w:beforeAutospacing="0" w:after="0" w:afterAutospacing="0"/>
              <w:ind w:left="0" w:right="0"/>
              <w:rPr>
                <w:rFonts w:hint="eastAsia" w:ascii="宋体" w:hAnsi="宋体"/>
                <w:color w:val="auto"/>
                <w:sz w:val="24"/>
              </w:rPr>
            </w:pPr>
            <w:r>
              <w:rPr>
                <w:rFonts w:hint="eastAsia" w:ascii="宋体" w:hAnsi="宋体"/>
                <w:color w:val="auto"/>
                <w:sz w:val="24"/>
              </w:rPr>
              <w:t>道路总长</w:t>
            </w:r>
          </w:p>
        </w:tc>
        <w:tc>
          <w:tcPr>
            <w:tcW w:w="1798" w:type="dxa"/>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M</w:t>
            </w:r>
          </w:p>
        </w:tc>
        <w:tc>
          <w:tcPr>
            <w:tcW w:w="1682" w:type="dxa"/>
            <w:shd w:val="clear" w:color="auto" w:fill="auto"/>
            <w:noWrap w:val="0"/>
            <w:vAlign w:val="center"/>
          </w:tcPr>
          <w:p>
            <w:pPr>
              <w:keepNext w:val="0"/>
              <w:keepLines w:val="0"/>
              <w:widowControl/>
              <w:suppressLineNumbers w:val="0"/>
              <w:spacing w:before="0" w:beforeAutospacing="0" w:after="0" w:afterAutospacing="0"/>
              <w:ind w:left="0" w:right="0"/>
              <w:jc w:val="right"/>
              <w:rPr>
                <w:rFonts w:hint="eastAsia" w:ascii="宋体" w:hAnsi="宋体" w:cs="宋体"/>
                <w:color w:val="auto"/>
                <w:kern w:val="0"/>
                <w:sz w:val="24"/>
              </w:rPr>
            </w:pPr>
            <w:r>
              <w:rPr>
                <w:rFonts w:hint="eastAsia" w:ascii="宋体" w:hAnsi="宋体" w:cs="宋体"/>
                <w:color w:val="auto"/>
                <w:kern w:val="0"/>
                <w:sz w:val="24"/>
              </w:rPr>
              <w:t>2620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4719" w:type="dxa"/>
            <w:gridSpan w:val="2"/>
            <w:shd w:val="clear" w:color="auto" w:fill="auto"/>
            <w:noWrap w:val="0"/>
            <w:vAlign w:val="center"/>
          </w:tcPr>
          <w:p>
            <w:pPr>
              <w:keepNext w:val="0"/>
              <w:keepLines w:val="0"/>
              <w:suppressLineNumbers w:val="0"/>
              <w:spacing w:before="0" w:beforeAutospacing="0" w:after="0" w:afterAutospacing="0"/>
              <w:ind w:left="0" w:right="0"/>
              <w:rPr>
                <w:rFonts w:hint="eastAsia" w:ascii="宋体" w:hAnsi="宋体"/>
                <w:color w:val="auto"/>
                <w:sz w:val="24"/>
              </w:rPr>
            </w:pPr>
            <w:r>
              <w:rPr>
                <w:rFonts w:hint="eastAsia" w:ascii="宋体" w:hAnsi="宋体"/>
                <w:color w:val="auto"/>
                <w:sz w:val="24"/>
              </w:rPr>
              <w:t>道路面积</w:t>
            </w:r>
          </w:p>
        </w:tc>
        <w:tc>
          <w:tcPr>
            <w:tcW w:w="1798" w:type="dxa"/>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w:t>
            </w:r>
          </w:p>
        </w:tc>
        <w:tc>
          <w:tcPr>
            <w:tcW w:w="1682" w:type="dxa"/>
            <w:shd w:val="clear" w:color="auto" w:fill="auto"/>
            <w:noWrap w:val="0"/>
            <w:vAlign w:val="center"/>
          </w:tcPr>
          <w:p>
            <w:pPr>
              <w:keepNext w:val="0"/>
              <w:keepLines w:val="0"/>
              <w:widowControl/>
              <w:suppressLineNumbers w:val="0"/>
              <w:spacing w:before="0" w:beforeAutospacing="0" w:after="0" w:afterAutospacing="0"/>
              <w:ind w:left="0" w:right="0"/>
              <w:jc w:val="right"/>
              <w:rPr>
                <w:rFonts w:hint="eastAsia" w:ascii="宋体" w:hAnsi="宋体" w:cs="宋体"/>
                <w:color w:val="auto"/>
                <w:kern w:val="0"/>
                <w:sz w:val="24"/>
              </w:rPr>
            </w:pPr>
            <w:r>
              <w:rPr>
                <w:rFonts w:hint="eastAsia" w:ascii="宋体" w:hAnsi="宋体" w:cs="宋体"/>
                <w:color w:val="auto"/>
                <w:kern w:val="0"/>
                <w:sz w:val="24"/>
              </w:rPr>
              <w:t>15780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4719" w:type="dxa"/>
            <w:gridSpan w:val="2"/>
            <w:shd w:val="clear" w:color="auto" w:fill="auto"/>
            <w:noWrap w:val="0"/>
            <w:vAlign w:val="center"/>
          </w:tcPr>
          <w:p>
            <w:pPr>
              <w:keepNext w:val="0"/>
              <w:keepLines w:val="0"/>
              <w:suppressLineNumbers w:val="0"/>
              <w:spacing w:before="0" w:beforeAutospacing="0" w:after="0" w:afterAutospacing="0"/>
              <w:ind w:left="0" w:right="0"/>
              <w:rPr>
                <w:rFonts w:hint="eastAsia" w:ascii="宋体" w:hAnsi="宋体"/>
                <w:color w:val="auto"/>
                <w:sz w:val="24"/>
              </w:rPr>
            </w:pPr>
            <w:r>
              <w:rPr>
                <w:rFonts w:hint="eastAsia" w:ascii="宋体" w:hAnsi="宋体"/>
                <w:color w:val="auto"/>
                <w:sz w:val="24"/>
              </w:rPr>
              <w:t>容积率</w:t>
            </w:r>
          </w:p>
        </w:tc>
        <w:tc>
          <w:tcPr>
            <w:tcW w:w="1798" w:type="dxa"/>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rPr>
            </w:pPr>
          </w:p>
        </w:tc>
        <w:tc>
          <w:tcPr>
            <w:tcW w:w="1682" w:type="dxa"/>
            <w:shd w:val="clear" w:color="auto" w:fill="auto"/>
            <w:noWrap w:val="0"/>
            <w:vAlign w:val="center"/>
          </w:tcPr>
          <w:p>
            <w:pPr>
              <w:keepNext w:val="0"/>
              <w:keepLines w:val="0"/>
              <w:widowControl/>
              <w:suppressLineNumbers w:val="0"/>
              <w:spacing w:before="0" w:beforeAutospacing="0" w:after="0" w:afterAutospacing="0"/>
              <w:ind w:left="0" w:right="0"/>
              <w:jc w:val="right"/>
              <w:rPr>
                <w:rFonts w:hint="eastAsia" w:ascii="宋体" w:hAnsi="宋体" w:cs="宋体"/>
                <w:color w:val="auto"/>
                <w:kern w:val="0"/>
                <w:sz w:val="24"/>
              </w:rPr>
            </w:pPr>
            <w:r>
              <w:rPr>
                <w:rFonts w:hint="eastAsia" w:ascii="宋体" w:hAnsi="宋体" w:cs="宋体"/>
                <w:color w:val="auto"/>
                <w:kern w:val="0"/>
                <w:sz w:val="24"/>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4719" w:type="dxa"/>
            <w:gridSpan w:val="2"/>
            <w:shd w:val="clear" w:color="auto" w:fill="auto"/>
            <w:noWrap w:val="0"/>
            <w:vAlign w:val="center"/>
          </w:tcPr>
          <w:p>
            <w:pPr>
              <w:keepNext w:val="0"/>
              <w:keepLines w:val="0"/>
              <w:suppressLineNumbers w:val="0"/>
              <w:spacing w:before="0" w:beforeAutospacing="0" w:after="0" w:afterAutospacing="0"/>
              <w:ind w:left="0" w:right="0"/>
              <w:rPr>
                <w:rFonts w:hint="eastAsia" w:ascii="宋体" w:hAnsi="宋体"/>
                <w:color w:val="auto"/>
                <w:sz w:val="24"/>
              </w:rPr>
            </w:pPr>
            <w:r>
              <w:rPr>
                <w:rFonts w:hint="eastAsia" w:ascii="宋体" w:hAnsi="宋体"/>
                <w:color w:val="auto"/>
                <w:sz w:val="24"/>
              </w:rPr>
              <w:t>绿地面积</w:t>
            </w:r>
          </w:p>
        </w:tc>
        <w:tc>
          <w:tcPr>
            <w:tcW w:w="1798" w:type="dxa"/>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w:t>
            </w:r>
          </w:p>
        </w:tc>
        <w:tc>
          <w:tcPr>
            <w:tcW w:w="1682" w:type="dxa"/>
            <w:shd w:val="clear" w:color="auto" w:fill="auto"/>
            <w:noWrap w:val="0"/>
            <w:vAlign w:val="center"/>
          </w:tcPr>
          <w:p>
            <w:pPr>
              <w:keepNext w:val="0"/>
              <w:keepLines w:val="0"/>
              <w:widowControl/>
              <w:suppressLineNumbers w:val="0"/>
              <w:spacing w:before="0" w:beforeAutospacing="0" w:after="0" w:afterAutospacing="0"/>
              <w:ind w:left="0" w:right="0"/>
              <w:jc w:val="right"/>
              <w:rPr>
                <w:rFonts w:hint="eastAsia" w:ascii="宋体" w:hAnsi="宋体" w:cs="宋体"/>
                <w:color w:val="auto"/>
                <w:kern w:val="0"/>
                <w:sz w:val="24"/>
              </w:rPr>
            </w:pPr>
            <w:r>
              <w:rPr>
                <w:rFonts w:hint="eastAsia" w:ascii="宋体" w:hAnsi="宋体" w:cs="宋体"/>
                <w:color w:val="auto"/>
                <w:kern w:val="0"/>
                <w:sz w:val="24"/>
              </w:rPr>
              <w:t>21500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4719" w:type="dxa"/>
            <w:gridSpan w:val="2"/>
            <w:shd w:val="clear" w:color="auto" w:fill="auto"/>
            <w:noWrap w:val="0"/>
            <w:vAlign w:val="center"/>
          </w:tcPr>
          <w:p>
            <w:pPr>
              <w:keepNext w:val="0"/>
              <w:keepLines w:val="0"/>
              <w:suppressLineNumbers w:val="0"/>
              <w:spacing w:before="0" w:beforeAutospacing="0" w:after="0" w:afterAutospacing="0"/>
              <w:ind w:left="0" w:right="0"/>
              <w:rPr>
                <w:rFonts w:hint="eastAsia" w:ascii="宋体" w:hAnsi="宋体"/>
                <w:color w:val="auto"/>
                <w:sz w:val="24"/>
              </w:rPr>
            </w:pPr>
            <w:r>
              <w:rPr>
                <w:rFonts w:hint="eastAsia" w:ascii="宋体" w:hAnsi="宋体"/>
                <w:color w:val="auto"/>
                <w:sz w:val="24"/>
              </w:rPr>
              <w:t>绿地率</w:t>
            </w:r>
          </w:p>
        </w:tc>
        <w:tc>
          <w:tcPr>
            <w:tcW w:w="1798" w:type="dxa"/>
            <w:shd w:val="clear" w:color="auto" w:fill="FFFFFF"/>
            <w:noWrap/>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4"/>
              </w:rPr>
            </w:pPr>
            <w:r>
              <w:rPr>
                <w:rFonts w:hint="eastAsia" w:ascii="宋体" w:hAnsi="宋体" w:cs="宋体"/>
                <w:color w:val="auto"/>
                <w:kern w:val="0"/>
                <w:sz w:val="24"/>
              </w:rPr>
              <w:t>%</w:t>
            </w:r>
          </w:p>
        </w:tc>
        <w:tc>
          <w:tcPr>
            <w:tcW w:w="1682" w:type="dxa"/>
            <w:shd w:val="clear" w:color="auto" w:fill="auto"/>
            <w:noWrap w:val="0"/>
            <w:vAlign w:val="center"/>
          </w:tcPr>
          <w:p>
            <w:pPr>
              <w:keepNext w:val="0"/>
              <w:keepLines w:val="0"/>
              <w:widowControl/>
              <w:suppressLineNumbers w:val="0"/>
              <w:spacing w:before="0" w:beforeAutospacing="0" w:after="0" w:afterAutospacing="0"/>
              <w:ind w:left="0" w:right="0"/>
              <w:jc w:val="right"/>
              <w:rPr>
                <w:rFonts w:hint="eastAsia" w:ascii="宋体" w:hAnsi="宋体" w:cs="宋体"/>
                <w:color w:val="auto"/>
                <w:kern w:val="0"/>
                <w:sz w:val="24"/>
              </w:rPr>
            </w:pPr>
            <w:r>
              <w:rPr>
                <w:rFonts w:hint="eastAsia" w:ascii="宋体" w:hAnsi="宋体" w:cs="宋体"/>
                <w:color w:val="auto"/>
                <w:kern w:val="0"/>
                <w:sz w:val="24"/>
              </w:rPr>
              <w:t>33.85</w:t>
            </w:r>
          </w:p>
        </w:tc>
      </w:tr>
    </w:tbl>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项目计划建设期18个月（申报、审批时间不算在建设期内），2017年6月开工建设，2018年11月完工并投入使用。</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6.</w:t>
      </w:r>
      <w:r>
        <w:rPr>
          <w:rFonts w:hint="eastAsia" w:ascii="宋体" w:hAnsi="宋体" w:eastAsia="宋体" w:cs="宋体"/>
          <w:sz w:val="28"/>
          <w:szCs w:val="28"/>
          <w:highlight w:val="none"/>
          <w:lang w:val="en-US" w:eastAsia="zh-CN"/>
        </w:rPr>
        <w:t>投资估算与资金筹措</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项目总投资2820.00万元，其中：围场县殡仪馆2155.91万元，围场县公益性骨灰安放设备554.38万元，围场县火化环保改造项目109.71万元。项目建设资金除争取中央专项资金外，其余全部由围场满族蒙古族自治县财政局投资。其中使用政府一般债券资金540万元</w:t>
      </w:r>
      <w:r>
        <w:rPr>
          <w:rFonts w:hint="eastAsia" w:ascii="宋体" w:hAnsi="宋体" w:eastAsia="宋体" w:cs="宋体"/>
          <w:kern w:val="2"/>
          <w:sz w:val="28"/>
          <w:szCs w:val="28"/>
          <w:lang w:val="en-US" w:eastAsia="zh-CN" w:bidi="ar-SA"/>
        </w:rPr>
        <w:t>。</w:t>
      </w:r>
    </w:p>
    <w:p>
      <w:pPr>
        <w:spacing w:line="600" w:lineRule="exact"/>
        <w:ind w:firstLine="643" w:firstLineChars="200"/>
        <w:outlineLvl w:val="1"/>
        <w:rPr>
          <w:rFonts w:hint="default" w:ascii="楷体" w:hAnsi="楷体" w:eastAsia="楷体" w:cs="楷体"/>
          <w:b/>
          <w:bCs w:val="0"/>
          <w:sz w:val="32"/>
          <w:szCs w:val="32"/>
          <w:highlight w:val="none"/>
          <w:lang w:val="en-US" w:eastAsia="zh-CN"/>
        </w:rPr>
      </w:pPr>
      <w:bookmarkStart w:id="9" w:name="_Toc25308"/>
      <w:r>
        <w:rPr>
          <w:rFonts w:hint="eastAsia" w:ascii="楷体" w:hAnsi="楷体" w:eastAsia="楷体" w:cs="楷体"/>
          <w:b/>
          <w:bCs w:val="0"/>
          <w:sz w:val="32"/>
          <w:szCs w:val="32"/>
          <w:highlight w:val="none"/>
          <w:lang w:val="en-US" w:eastAsia="zh-CN"/>
        </w:rPr>
        <w:t>（二）项目绩效目标</w:t>
      </w:r>
      <w:bookmarkEnd w:id="9"/>
    </w:p>
    <w:p>
      <w:pPr>
        <w:spacing w:line="600" w:lineRule="exact"/>
        <w:ind w:firstLine="560" w:firstLineChars="200"/>
        <w:outlineLvl w:val="1"/>
        <w:rPr>
          <w:rFonts w:hint="eastAsia" w:ascii="宋体" w:hAnsi="宋体" w:eastAsia="宋体" w:cs="宋体"/>
          <w:kern w:val="2"/>
          <w:sz w:val="28"/>
          <w:szCs w:val="28"/>
          <w:lang w:val="en-US" w:eastAsia="zh-CN" w:bidi="ar-SA"/>
        </w:rPr>
      </w:pPr>
      <w:bookmarkStart w:id="10" w:name="_Toc30152"/>
      <w:bookmarkStart w:id="11" w:name="_Toc10859"/>
      <w:bookmarkStart w:id="12" w:name="_Toc12271"/>
      <w:r>
        <w:rPr>
          <w:rFonts w:hint="eastAsia" w:ascii="宋体" w:hAnsi="宋体" w:eastAsia="宋体" w:cs="宋体"/>
          <w:sz w:val="28"/>
          <w:szCs w:val="28"/>
          <w:highlight w:val="none"/>
          <w:lang w:val="en-US" w:eastAsia="zh-CN"/>
        </w:rPr>
        <w:t>本项目建设殡仪馆5131.14平方米、骨灰楼3016.44平方米、后勤服务楼1593.32平方米、停尸房279.72平方米，购置火化炉环保更新设施1套以及完善其他附属设施</w:t>
      </w:r>
      <w:r>
        <w:rPr>
          <w:rFonts w:hint="eastAsia" w:ascii="宋体" w:hAnsi="宋体" w:eastAsia="宋体" w:cs="宋体"/>
          <w:kern w:val="2"/>
          <w:sz w:val="28"/>
          <w:szCs w:val="28"/>
          <w:lang w:val="en-US" w:eastAsia="zh-CN" w:bidi="ar-SA"/>
        </w:rPr>
        <w:t>。</w:t>
      </w:r>
      <w:bookmarkEnd w:id="10"/>
      <w:bookmarkEnd w:id="11"/>
      <w:bookmarkStart w:id="13" w:name="_Toc28894"/>
    </w:p>
    <w:p>
      <w:pPr>
        <w:spacing w:line="600" w:lineRule="exact"/>
        <w:ind w:firstLine="560" w:firstLineChars="200"/>
        <w:outlineLvl w:val="1"/>
        <w:rPr>
          <w:rFonts w:hint="eastAsia" w:ascii="宋体" w:hAnsi="宋体" w:eastAsia="宋体" w:cs="宋体"/>
          <w:kern w:val="2"/>
          <w:sz w:val="28"/>
          <w:szCs w:val="28"/>
          <w:lang w:val="en-US" w:eastAsia="zh-CN" w:bidi="ar-SA"/>
        </w:rPr>
      </w:pPr>
      <w:bookmarkStart w:id="14" w:name="_Toc10011"/>
      <w:bookmarkStart w:id="15" w:name="_Toc31882"/>
      <w:r>
        <w:rPr>
          <w:rFonts w:hint="eastAsia" w:ascii="宋体" w:hAnsi="宋体" w:eastAsia="宋体" w:cs="宋体"/>
          <w:b w:val="0"/>
          <w:bCs/>
          <w:sz w:val="28"/>
          <w:szCs w:val="28"/>
          <w:lang w:val="en-US" w:eastAsia="zh-CN"/>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本项目债券资金使用效益，分析未完成绩效目标或偏离绩效目标较大的原因，研究并提出改进措施</w:t>
      </w:r>
      <w:r>
        <w:rPr>
          <w:rFonts w:hint="eastAsia" w:ascii="宋体" w:hAnsi="宋体" w:eastAsia="宋体" w:cs="宋体"/>
          <w:b w:val="0"/>
          <w:bCs w:val="0"/>
          <w:color w:val="000000"/>
          <w:kern w:val="0"/>
          <w:sz w:val="28"/>
          <w:szCs w:val="28"/>
          <w:highlight w:val="none"/>
        </w:rPr>
        <w:t>。</w:t>
      </w:r>
      <w:bookmarkEnd w:id="13"/>
      <w:bookmarkEnd w:id="14"/>
      <w:bookmarkEnd w:id="15"/>
    </w:p>
    <w:p>
      <w:pPr>
        <w:spacing w:line="600" w:lineRule="exact"/>
        <w:ind w:firstLine="643" w:firstLineChars="200"/>
        <w:outlineLvl w:val="1"/>
        <w:rPr>
          <w:rFonts w:hint="eastAsia" w:ascii="楷体" w:hAnsi="楷体" w:eastAsia="楷体" w:cs="楷体"/>
          <w:b/>
          <w:bCs w:val="0"/>
          <w:sz w:val="32"/>
          <w:szCs w:val="32"/>
          <w:lang w:val="en-US" w:eastAsia="zh-CN"/>
        </w:rPr>
      </w:pPr>
      <w:bookmarkStart w:id="16" w:name="_Toc7932"/>
      <w:r>
        <w:rPr>
          <w:rFonts w:hint="eastAsia" w:ascii="楷体" w:hAnsi="楷体" w:eastAsia="楷体" w:cs="楷体"/>
          <w:b/>
          <w:bCs w:val="0"/>
          <w:sz w:val="32"/>
          <w:szCs w:val="32"/>
          <w:lang w:val="en-US" w:eastAsia="zh-CN"/>
        </w:rPr>
        <w:t>（三）评价对象和时段</w:t>
      </w:r>
      <w:bookmarkEnd w:id="12"/>
      <w:bookmarkEnd w:id="16"/>
    </w:p>
    <w:p>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本次考核评价对象：</w:t>
      </w:r>
      <w:r>
        <w:rPr>
          <w:rFonts w:hint="eastAsia" w:ascii="宋体" w:hAnsi="宋体" w:eastAsia="宋体" w:cs="宋体"/>
          <w:sz w:val="28"/>
          <w:szCs w:val="28"/>
          <w:lang w:val="en-US" w:eastAsia="zh-CN"/>
        </w:rPr>
        <w:t>围场县殡葬管理所新建项目</w:t>
      </w:r>
      <w:r>
        <w:rPr>
          <w:rFonts w:hint="eastAsia" w:ascii="宋体" w:hAnsi="宋体" w:eastAsia="宋体" w:cs="宋体"/>
          <w:sz w:val="28"/>
          <w:szCs w:val="28"/>
          <w:lang w:eastAsia="zh-CN"/>
        </w:rPr>
        <w:t>。</w:t>
      </w:r>
      <w:r>
        <w:rPr>
          <w:rFonts w:hint="eastAsia" w:ascii="宋体" w:hAnsi="宋体" w:eastAsia="宋体" w:cs="宋体"/>
          <w:sz w:val="28"/>
          <w:szCs w:val="28"/>
        </w:rPr>
        <w:t>从</w:t>
      </w:r>
      <w:r>
        <w:rPr>
          <w:rFonts w:hint="eastAsia" w:ascii="宋体" w:hAnsi="宋体" w:eastAsia="宋体" w:cs="宋体"/>
          <w:sz w:val="28"/>
          <w:szCs w:val="28"/>
          <w:lang w:eastAsia="zh-CN"/>
        </w:rPr>
        <w:t>项目</w:t>
      </w:r>
      <w:r>
        <w:rPr>
          <w:rFonts w:hint="eastAsia" w:ascii="宋体" w:hAnsi="宋体" w:eastAsia="宋体" w:cs="宋体"/>
          <w:sz w:val="28"/>
          <w:szCs w:val="28"/>
        </w:rPr>
        <w:t>投入、管理、产出</w:t>
      </w:r>
      <w:r>
        <w:rPr>
          <w:rFonts w:hint="eastAsia" w:ascii="宋体" w:hAnsi="宋体" w:eastAsia="宋体" w:cs="宋体"/>
          <w:sz w:val="28"/>
          <w:szCs w:val="28"/>
          <w:lang w:eastAsia="zh-CN"/>
        </w:rPr>
        <w:t>、效益</w:t>
      </w:r>
      <w:r>
        <w:rPr>
          <w:rFonts w:hint="eastAsia" w:ascii="宋体" w:hAnsi="宋体" w:eastAsia="宋体" w:cs="宋体"/>
          <w:sz w:val="28"/>
          <w:szCs w:val="28"/>
        </w:rPr>
        <w:t>等方面进行全面的评价</w:t>
      </w:r>
      <w:r>
        <w:rPr>
          <w:rFonts w:hint="eastAsia" w:ascii="宋体" w:hAnsi="宋体" w:eastAsia="宋体" w:cs="宋体"/>
          <w:b w:val="0"/>
          <w:bCs w:val="0"/>
          <w:sz w:val="28"/>
          <w:szCs w:val="28"/>
          <w:lang w:val="en-US" w:eastAsia="zh-CN"/>
        </w:rPr>
        <w:t>考核。</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b w:val="0"/>
          <w:bCs w:val="0"/>
          <w:sz w:val="28"/>
          <w:szCs w:val="28"/>
          <w:lang w:val="en-US" w:eastAsia="zh-CN"/>
        </w:rPr>
        <w:t>考核时段：从项目决策阶段立项开始，经过项目实施阶段到最后的项目结束竣工验收。</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0"/>
        <w:rPr>
          <w:rFonts w:hint="eastAsia" w:ascii="黑体" w:hAnsi="黑体" w:eastAsia="黑体" w:cs="黑体"/>
          <w:b/>
          <w:bCs/>
          <w:sz w:val="32"/>
          <w:szCs w:val="32"/>
          <w:lang w:val="en-US" w:eastAsia="zh-CN"/>
        </w:rPr>
      </w:pPr>
      <w:bookmarkStart w:id="17" w:name="_Toc29608"/>
      <w:r>
        <w:rPr>
          <w:rFonts w:hint="eastAsia" w:ascii="黑体" w:hAnsi="黑体" w:eastAsia="黑体" w:cs="黑体"/>
          <w:b/>
          <w:bCs/>
          <w:sz w:val="32"/>
          <w:szCs w:val="32"/>
          <w:lang w:val="en-US" w:eastAsia="zh-CN"/>
        </w:rPr>
        <w:t>二、绩效评价工作开展情况</w:t>
      </w:r>
      <w:bookmarkEnd w:id="17"/>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sz w:val="32"/>
          <w:szCs w:val="32"/>
          <w:lang w:eastAsia="zh-CN"/>
        </w:rPr>
      </w:pPr>
      <w:bookmarkStart w:id="18" w:name="_Toc28234"/>
      <w:r>
        <w:rPr>
          <w:rFonts w:hint="eastAsia" w:ascii="楷体" w:hAnsi="楷体" w:eastAsia="楷体" w:cs="楷体"/>
          <w:b/>
          <w:bCs/>
          <w:sz w:val="32"/>
          <w:szCs w:val="32"/>
          <w:lang w:val="en-US" w:eastAsia="zh-CN"/>
        </w:rPr>
        <w:t>（一）绩效评价指标权重和绩效评价指标体系</w:t>
      </w:r>
      <w:bookmarkEnd w:id="18"/>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1.绩效评价指标权重</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b/>
                <w:bCs/>
                <w:kern w:val="0"/>
                <w:sz w:val="28"/>
                <w:szCs w:val="28"/>
              </w:rPr>
            </w:pPr>
          </w:p>
        </w:tc>
        <w:tc>
          <w:tcPr>
            <w:tcW w:w="1448" w:type="dxa"/>
            <w:shd w:val="clear" w:color="auto" w:fill="CFCECE" w:themeFill="background2" w:themeFillShade="E5"/>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投入指标</w:t>
            </w:r>
            <w:r>
              <w:rPr>
                <w:rFonts w:hint="eastAsia" w:asciiTheme="minorEastAsia" w:hAnsiTheme="minorEastAsia" w:cstheme="minorEastAsia"/>
                <w:kern w:val="0"/>
                <w:sz w:val="28"/>
                <w:szCs w:val="28"/>
                <w:lang w:val="en-US" w:eastAsia="zh-CN"/>
              </w:rPr>
              <w:t>10分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项目立项管理10分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1</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管理指标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业务管理15分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lang w:val="en-US" w:eastAsia="zh-CN"/>
              </w:rPr>
              <w:t>3</w:t>
            </w:r>
            <w:r>
              <w:rPr>
                <w:rFonts w:hint="eastAsia" w:asciiTheme="minorEastAsia" w:hAnsiTheme="minorEastAsia" w:cstheme="minorEastAsia"/>
                <w:kern w:val="0"/>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lang w:val="en-US" w:eastAsia="zh-CN"/>
              </w:rPr>
            </w:pPr>
            <w:r>
              <w:rPr>
                <w:rFonts w:hint="eastAsia" w:asciiTheme="minorEastAsia" w:hAnsiTheme="minorEastAsia" w:cstheme="minorEastAsia"/>
                <w:kern w:val="0"/>
                <w:sz w:val="28"/>
                <w:szCs w:val="28"/>
                <w:lang w:val="en-US" w:eastAsia="zh-CN"/>
              </w:rPr>
              <w:t>财务管理15分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rPr>
              <w:t>产出</w:t>
            </w:r>
            <w:r>
              <w:rPr>
                <w:rFonts w:hint="eastAsia" w:asciiTheme="minorEastAsia" w:hAnsiTheme="minorEastAsia" w:cstheme="minorEastAsia"/>
                <w:kern w:val="0"/>
                <w:sz w:val="28"/>
                <w:szCs w:val="28"/>
                <w:lang w:eastAsia="zh-CN"/>
              </w:rPr>
              <w:t>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项目产出管理</w:t>
            </w:r>
            <w:r>
              <w:rPr>
                <w:rFonts w:hint="eastAsia" w:asciiTheme="minorEastAsia" w:hAnsiTheme="minorEastAsia" w:cstheme="minorEastAsia"/>
                <w:kern w:val="0"/>
                <w:sz w:val="28"/>
                <w:szCs w:val="28"/>
                <w:lang w:val="en-US" w:eastAsia="zh-CN"/>
              </w:rPr>
              <w:t>30分</w:t>
            </w: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p>
        </w:tc>
        <w:tc>
          <w:tcPr>
            <w:tcW w:w="2028" w:type="dxa"/>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效益指标</w:t>
            </w:r>
            <w:r>
              <w:rPr>
                <w:rFonts w:hint="eastAsia" w:asciiTheme="minorEastAsia" w:hAnsiTheme="minorEastAsia" w:cstheme="minorEastAsia"/>
                <w:kern w:val="0"/>
                <w:sz w:val="28"/>
                <w:szCs w:val="28"/>
                <w:lang w:val="en-US" w:eastAsia="zh-CN"/>
              </w:rPr>
              <w:t>30分</w:t>
            </w: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社会效益情况</w:t>
            </w:r>
            <w:r>
              <w:rPr>
                <w:rFonts w:hint="eastAsia" w:asciiTheme="minorEastAsia" w:hAnsiTheme="minorEastAsia" w:cstheme="minorEastAsia"/>
                <w:kern w:val="0"/>
                <w:sz w:val="28"/>
                <w:szCs w:val="28"/>
                <w:lang w:val="en-US" w:eastAsia="zh-CN"/>
              </w:rPr>
              <w:t>20分</w:t>
            </w:r>
          </w:p>
        </w:tc>
        <w:tc>
          <w:tcPr>
            <w:tcW w:w="1448" w:type="dxa"/>
            <w:vMerge w:val="restart"/>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1148" w:type="dxa"/>
            <w:vMerge w:val="continue"/>
            <w:vAlign w:val="center"/>
          </w:tcPr>
          <w:p>
            <w:pPr>
              <w:keepNext w:val="0"/>
              <w:keepLines w:val="0"/>
              <w:suppressLineNumbers w:val="0"/>
              <w:spacing w:before="0" w:beforeAutospacing="0" w:after="0" w:afterAutospacing="0"/>
              <w:ind w:left="0" w:right="0"/>
              <w:jc w:val="center"/>
              <w:rPr>
                <w:rFonts w:hint="default"/>
              </w:rPr>
            </w:pPr>
          </w:p>
        </w:tc>
        <w:tc>
          <w:tcPr>
            <w:tcW w:w="2028" w:type="dxa"/>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rPr>
            </w:pPr>
          </w:p>
        </w:tc>
        <w:tc>
          <w:tcPr>
            <w:tcW w:w="2557"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8"/>
                <w:szCs w:val="28"/>
                <w:lang w:eastAsia="zh-CN"/>
              </w:rPr>
              <w:t>经济效益情况</w:t>
            </w:r>
            <w:r>
              <w:rPr>
                <w:rFonts w:hint="eastAsia" w:asciiTheme="minorEastAsia" w:hAnsiTheme="minorEastAsia" w:cstheme="minorEastAsia"/>
                <w:kern w:val="0"/>
                <w:sz w:val="28"/>
                <w:szCs w:val="28"/>
                <w:lang w:val="en-US" w:eastAsia="zh-CN"/>
              </w:rPr>
              <w:t>10分</w:t>
            </w:r>
          </w:p>
        </w:tc>
        <w:tc>
          <w:tcPr>
            <w:tcW w:w="1448" w:type="dxa"/>
            <w:vMerge w:val="continue"/>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4253" w:type="dxa"/>
            <w:gridSpan w:val="3"/>
            <w:tcBorders>
              <w:right w:val="single" w:color="auto" w:sz="4" w:space="0"/>
            </w:tcBorders>
            <w:vAlign w:val="center"/>
          </w:tcPr>
          <w:p>
            <w:pPr>
              <w:keepNext w:val="0"/>
              <w:keepLines w:val="0"/>
              <w:suppressLineNumbers w:val="0"/>
              <w:spacing w:before="0" w:beforeAutospacing="0" w:after="0" w:afterAutospacing="0"/>
              <w:ind w:left="0" w:right="0" w:firstLine="56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cstheme="minorEastAsia"/>
                <w:kern w:val="0"/>
                <w:sz w:val="28"/>
                <w:szCs w:val="28"/>
              </w:rPr>
            </w:pPr>
          </w:p>
        </w:tc>
        <w:tc>
          <w:tcPr>
            <w:tcW w:w="144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2.绩效评价指标体系</w:t>
      </w:r>
    </w:p>
    <w:tbl>
      <w:tblPr>
        <w:tblStyle w:val="12"/>
        <w:tblW w:w="4833"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1248"/>
        <w:gridCol w:w="3141"/>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725"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一级指标</w:t>
            </w:r>
          </w:p>
        </w:tc>
        <w:tc>
          <w:tcPr>
            <w:tcW w:w="757"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
                <w:bCs/>
                <w:sz w:val="24"/>
                <w:szCs w:val="24"/>
              </w:rPr>
            </w:pPr>
            <w:r>
              <w:rPr>
                <w:rFonts w:hint="eastAsia" w:asciiTheme="minorEastAsia" w:hAnsiTheme="minorEastAsia"/>
                <w:b/>
                <w:bCs/>
                <w:sz w:val="24"/>
                <w:szCs w:val="24"/>
              </w:rPr>
              <w:t>二级指标</w:t>
            </w:r>
          </w:p>
        </w:tc>
        <w:tc>
          <w:tcPr>
            <w:tcW w:w="1906"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三级指标</w:t>
            </w:r>
          </w:p>
        </w:tc>
        <w:tc>
          <w:tcPr>
            <w:tcW w:w="1610" w:type="pct"/>
            <w:shd w:val="clear" w:color="auto" w:fill="BEBEBE" w:themeFill="background1" w:themeFillShade="BF"/>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 w:val="24"/>
                <w:szCs w:val="24"/>
                <w:lang w:eastAsia="zh-CN"/>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exac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eastAsia="zh-CN"/>
              </w:rPr>
              <w:t>投入指标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项目立项管理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lang w:val="en-US" w:eastAsia="zh-CN"/>
              </w:rPr>
              <w:t>1、项目立项合规性、必要性、实施的可行性（5分）；</w:t>
            </w:r>
          </w:p>
        </w:tc>
        <w:tc>
          <w:tcPr>
            <w:tcW w:w="1610"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exac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val="en-US" w:eastAsia="zh-CN"/>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项目投入经济性、筹资合规性（</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10"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exac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项目可持续性（</w:t>
            </w:r>
            <w:r>
              <w:rPr>
                <w:rFonts w:hint="eastAsia" w:ascii="宋体" w:hAnsi="宋体" w:eastAsia="宋体" w:cs="宋体"/>
                <w:color w:val="000000"/>
                <w:sz w:val="24"/>
                <w:szCs w:val="24"/>
                <w:lang w:val="en-US" w:eastAsia="zh-CN"/>
              </w:rPr>
              <w:t>2分</w:t>
            </w:r>
            <w:r>
              <w:rPr>
                <w:rFonts w:hint="eastAsia" w:ascii="宋体" w:hAnsi="宋体" w:eastAsia="宋体" w:cs="宋体"/>
                <w:color w:val="000000"/>
                <w:sz w:val="24"/>
                <w:szCs w:val="24"/>
                <w:lang w:eastAsia="zh-CN"/>
              </w:rPr>
              <w:t>）；</w:t>
            </w:r>
          </w:p>
        </w:tc>
        <w:tc>
          <w:tcPr>
            <w:tcW w:w="1610"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管理指标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业务管理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15</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项目资料的完整性（</w:t>
            </w:r>
            <w:r>
              <w:rPr>
                <w:rFonts w:hint="eastAsia" w:ascii="宋体" w:hAnsi="宋体" w:eastAsia="宋体" w:cs="宋体"/>
                <w:color w:val="000000"/>
                <w:sz w:val="24"/>
                <w:szCs w:val="24"/>
                <w:lang w:val="en-US" w:eastAsia="zh-CN"/>
              </w:rPr>
              <w:t>6分</w:t>
            </w:r>
            <w:r>
              <w:rPr>
                <w:rFonts w:hint="eastAsia" w:ascii="宋体" w:hAnsi="宋体" w:eastAsia="宋体" w:cs="宋体"/>
                <w:color w:val="000000"/>
                <w:sz w:val="24"/>
                <w:szCs w:val="24"/>
                <w:lang w:eastAsia="zh-CN"/>
              </w:rPr>
              <w:t>）；</w:t>
            </w:r>
          </w:p>
        </w:tc>
        <w:tc>
          <w:tcPr>
            <w:tcW w:w="1610"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5、政务公开情况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10"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制定公示制度、建立公示平台、应该招标项目必须进行招标得3分，每缺少一项扣1分；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6、变更控制情况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10"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项目实施</w:t>
            </w:r>
            <w:r>
              <w:rPr>
                <w:rFonts w:hint="eastAsia" w:ascii="宋体" w:hAnsi="宋体" w:eastAsia="宋体" w:cs="宋体"/>
                <w:color w:val="000000"/>
                <w:sz w:val="24"/>
                <w:szCs w:val="24"/>
                <w:lang w:eastAsia="zh-CN"/>
              </w:rPr>
              <w:t>方案</w:t>
            </w:r>
            <w:r>
              <w:rPr>
                <w:rFonts w:hint="eastAsia" w:ascii="宋体" w:hAnsi="宋体" w:eastAsia="宋体" w:cs="宋体"/>
                <w:color w:val="000000"/>
                <w:sz w:val="24"/>
                <w:szCs w:val="24"/>
              </w:rPr>
              <w:t>编制情况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3分</w:t>
            </w:r>
            <w:r>
              <w:rPr>
                <w:rFonts w:hint="eastAsia" w:ascii="宋体" w:hAnsi="宋体" w:eastAsia="宋体" w:cs="宋体"/>
                <w:color w:val="000000"/>
                <w:sz w:val="24"/>
                <w:szCs w:val="24"/>
                <w:lang w:eastAsia="zh-CN"/>
              </w:rPr>
              <w:t>）；</w:t>
            </w:r>
          </w:p>
        </w:tc>
        <w:tc>
          <w:tcPr>
            <w:tcW w:w="1610"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方案编制合理、可行得3分，每有一项不合理扣减0.5分；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财务管理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15分</w:t>
            </w:r>
            <w:r>
              <w:rPr>
                <w:rFonts w:hint="eastAsia" w:asciiTheme="minorEastAsia" w:hAnsiTheme="minorEastAsia"/>
                <w:bCs/>
                <w:sz w:val="24"/>
                <w:szCs w:val="24"/>
                <w:lang w:eastAsia="zh-CN"/>
              </w:rPr>
              <w:t>）</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、资金使用合规性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10"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、县级财政国库集中支付情况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7分</w:t>
            </w:r>
            <w:r>
              <w:rPr>
                <w:rFonts w:hint="eastAsia" w:ascii="宋体" w:hAnsi="宋体" w:eastAsia="宋体" w:cs="宋体"/>
                <w:color w:val="000000"/>
                <w:sz w:val="24"/>
                <w:szCs w:val="24"/>
                <w:lang w:eastAsia="zh-CN"/>
              </w:rPr>
              <w:t>）；</w:t>
            </w:r>
          </w:p>
        </w:tc>
        <w:tc>
          <w:tcPr>
            <w:tcW w:w="1610"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eastAsia" w:asciiTheme="minorEastAsia" w:hAnsiTheme="minorEastAsia"/>
                <w:bCs/>
                <w:sz w:val="24"/>
                <w:szCs w:val="24"/>
                <w:lang w:eastAsia="zh-CN"/>
              </w:rPr>
            </w:pPr>
            <w:r>
              <w:rPr>
                <w:rFonts w:hint="eastAsia" w:asciiTheme="minorEastAsia" w:hAnsiTheme="minorEastAsia"/>
                <w:bCs/>
                <w:sz w:val="24"/>
                <w:szCs w:val="24"/>
                <w:lang w:val="en-US" w:eastAsia="zh-CN"/>
              </w:rPr>
              <w:t>及时拨付项目资金得7分，未及时拨付每发现一次扣1分；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会计制度执行情况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10"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both"/>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产出指标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项目产出管理</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30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、工程完工情况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10"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、工期控制情况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10"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、完工项目验收情况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10分</w:t>
            </w:r>
            <w:r>
              <w:rPr>
                <w:rFonts w:hint="eastAsia" w:ascii="宋体" w:hAnsi="宋体" w:eastAsia="宋体" w:cs="宋体"/>
                <w:color w:val="000000"/>
                <w:sz w:val="24"/>
                <w:szCs w:val="24"/>
                <w:lang w:eastAsia="zh-CN"/>
              </w:rPr>
              <w:t>）；</w:t>
            </w:r>
          </w:p>
        </w:tc>
        <w:tc>
          <w:tcPr>
            <w:tcW w:w="1610"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lang w:val="en-US"/>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725"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leftChars="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效益指标</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eastAsiaTheme="minorEastAsia"/>
                <w:bCs/>
                <w:sz w:val="24"/>
                <w:szCs w:val="24"/>
                <w:lang w:eastAsia="zh-CN"/>
              </w:rPr>
            </w:pPr>
            <w:r>
              <w:rPr>
                <w:rFonts w:hint="eastAsia" w:asciiTheme="minorEastAsia" w:hAnsiTheme="minorEastAsia"/>
                <w:bCs/>
                <w:sz w:val="24"/>
                <w:szCs w:val="24"/>
                <w:lang w:eastAsia="zh-CN"/>
              </w:rPr>
              <w:t>（</w:t>
            </w:r>
            <w:r>
              <w:rPr>
                <w:rFonts w:hint="eastAsia" w:asciiTheme="minorEastAsia" w:hAnsiTheme="minorEastAsia"/>
                <w:bCs/>
                <w:sz w:val="24"/>
                <w:szCs w:val="24"/>
                <w:lang w:val="en-US" w:eastAsia="zh-CN"/>
              </w:rPr>
              <w:t>30份</w:t>
            </w:r>
            <w:r>
              <w:rPr>
                <w:rFonts w:hint="eastAsia" w:asciiTheme="minorEastAsia" w:hAnsiTheme="minorEastAsia"/>
                <w:bCs/>
                <w:sz w:val="24"/>
                <w:szCs w:val="24"/>
                <w:lang w:eastAsia="zh-CN"/>
              </w:rPr>
              <w:t>）</w:t>
            </w: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社会效益情况</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20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、总体目标实现情况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10" w:type="pct"/>
            <w:vAlign w:val="top"/>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cs="Times New Roman" w:asciiTheme="minorEastAsia" w:hAnsiTheme="minorEastAsia" w:eastAsiaTheme="minorEastAsia"/>
                <w:kern w:val="0"/>
                <w:sz w:val="24"/>
                <w:szCs w:val="24"/>
                <w:lang w:val="en-US" w:eastAsia="zh-CN"/>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社会效益实现情况（</w:t>
            </w:r>
            <w:r>
              <w:rPr>
                <w:rFonts w:hint="eastAsia" w:ascii="宋体" w:hAnsi="宋体" w:eastAsia="宋体" w:cs="宋体"/>
                <w:color w:val="000000"/>
                <w:sz w:val="24"/>
                <w:szCs w:val="24"/>
                <w:lang w:val="en-US" w:eastAsia="zh-CN"/>
              </w:rPr>
              <w:t>8分</w:t>
            </w:r>
            <w:r>
              <w:rPr>
                <w:rFonts w:hint="eastAsia" w:ascii="宋体" w:hAnsi="宋体" w:eastAsia="宋体" w:cs="宋体"/>
                <w:color w:val="000000"/>
                <w:sz w:val="24"/>
                <w:szCs w:val="24"/>
                <w:lang w:eastAsia="zh-CN"/>
              </w:rPr>
              <w:t>）；</w:t>
            </w:r>
          </w:p>
        </w:tc>
        <w:tc>
          <w:tcPr>
            <w:tcW w:w="1610"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bCs/>
                <w:sz w:val="24"/>
                <w:szCs w:val="24"/>
                <w:lang w:eastAsia="zh-CN"/>
              </w:rPr>
            </w:pPr>
            <w:r>
              <w:rPr>
                <w:rFonts w:hint="eastAsia" w:ascii="宋体" w:hAnsi="宋体" w:eastAsia="宋体" w:cs="宋体"/>
                <w:color w:val="000000"/>
                <w:sz w:val="24"/>
                <w:szCs w:val="24"/>
                <w:lang w:val="en-US" w:eastAsia="zh-CN"/>
              </w:rPr>
              <w:t>16</w:t>
            </w:r>
            <w:r>
              <w:rPr>
                <w:rFonts w:hint="eastAsia" w:ascii="宋体" w:hAnsi="宋体" w:eastAsia="宋体" w:cs="宋体"/>
                <w:color w:val="000000"/>
                <w:sz w:val="24"/>
                <w:szCs w:val="24"/>
              </w:rPr>
              <w:t>、社会环境（</w:t>
            </w:r>
            <w:r>
              <w:rPr>
                <w:rFonts w:hint="eastAsia" w:ascii="宋体" w:hAnsi="宋体" w:eastAsia="宋体" w:cs="宋体"/>
                <w:color w:val="000000"/>
                <w:sz w:val="24"/>
                <w:szCs w:val="24"/>
                <w:lang w:eastAsia="zh-CN"/>
              </w:rPr>
              <w:t>生态</w:t>
            </w:r>
            <w:r>
              <w:rPr>
                <w:rFonts w:hint="eastAsia" w:ascii="宋体" w:hAnsi="宋体" w:eastAsia="宋体" w:cs="宋体"/>
                <w:color w:val="000000"/>
                <w:sz w:val="24"/>
                <w:szCs w:val="24"/>
              </w:rPr>
              <w:t>环境等）改善情况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4分</w:t>
            </w:r>
            <w:r>
              <w:rPr>
                <w:rFonts w:hint="eastAsia" w:ascii="宋体" w:hAnsi="宋体" w:eastAsia="宋体" w:cs="宋体"/>
                <w:color w:val="000000"/>
                <w:sz w:val="24"/>
                <w:szCs w:val="24"/>
                <w:lang w:eastAsia="zh-CN"/>
              </w:rPr>
              <w:t>）；</w:t>
            </w:r>
          </w:p>
        </w:tc>
        <w:tc>
          <w:tcPr>
            <w:tcW w:w="1610"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bCs/>
                <w:sz w:val="24"/>
                <w:szCs w:val="24"/>
              </w:rPr>
            </w:pPr>
            <w:r>
              <w:rPr>
                <w:rFonts w:hint="eastAsia" w:asciiTheme="minorEastAsia" w:hAnsiTheme="minorEastAsia"/>
                <w:bCs/>
                <w:sz w:val="24"/>
                <w:szCs w:val="24"/>
                <w:lang w:val="en-US" w:eastAsia="zh-CN"/>
              </w:rPr>
              <w:t>项目建设对社会环境有明显提升得4分，提升不明显得2分，影响社会环境不得分；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restar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经济效益情况</w:t>
            </w:r>
          </w:p>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r>
              <w:rPr>
                <w:rFonts w:hint="eastAsia" w:asciiTheme="minorEastAsia" w:hAnsiTheme="minorEastAsia"/>
                <w:bCs/>
                <w:sz w:val="24"/>
                <w:szCs w:val="24"/>
              </w:rPr>
              <w:t>（</w:t>
            </w:r>
            <w:r>
              <w:rPr>
                <w:rFonts w:hint="eastAsia" w:asciiTheme="minorEastAsia" w:hAnsiTheme="minorEastAsia"/>
                <w:bCs/>
                <w:sz w:val="24"/>
                <w:szCs w:val="24"/>
                <w:lang w:val="en-US" w:eastAsia="zh-CN"/>
              </w:rPr>
              <w:t>10</w:t>
            </w:r>
            <w:r>
              <w:rPr>
                <w:rFonts w:hint="eastAsia" w:asciiTheme="minorEastAsia" w:hAnsiTheme="minorEastAsia"/>
                <w:bCs/>
                <w:sz w:val="24"/>
                <w:szCs w:val="24"/>
              </w:rPr>
              <w:t>分）</w:t>
            </w: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17、项目建设带来的直接经济效益（3分）；</w:t>
            </w:r>
          </w:p>
        </w:tc>
        <w:tc>
          <w:tcPr>
            <w:tcW w:w="1610"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Theme="minorEastAsia" w:hAnsiTheme="minorEastAsia" w:eastAsiaTheme="minorEastAsia"/>
                <w:bCs/>
                <w:sz w:val="24"/>
                <w:szCs w:val="24"/>
                <w:lang w:val="en-US" w:eastAsia="zh-CN"/>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725"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rPr>
            </w:pPr>
          </w:p>
        </w:tc>
        <w:tc>
          <w:tcPr>
            <w:tcW w:w="757" w:type="pct"/>
            <w:vMerge w:val="continue"/>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rPr>
            </w:pPr>
          </w:p>
        </w:tc>
        <w:tc>
          <w:tcPr>
            <w:tcW w:w="1906"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18、项目建设带来的间接经济效益（7分）；</w:t>
            </w:r>
          </w:p>
        </w:tc>
        <w:tc>
          <w:tcPr>
            <w:tcW w:w="1610" w:type="pct"/>
            <w:vAlign w:val="top"/>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宋体" w:hAnsi="宋体" w:eastAsia="宋体" w:cs="Times New Roman"/>
                <w:bCs/>
                <w:kern w:val="2"/>
                <w:sz w:val="24"/>
                <w:szCs w:val="24"/>
                <w:lang w:val="en-US" w:eastAsia="zh-CN" w:bidi="ar"/>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25"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eastAsia" w:asciiTheme="minorEastAsia" w:hAnsiTheme="minorEastAsia"/>
                <w:bCs/>
                <w:sz w:val="24"/>
                <w:szCs w:val="24"/>
                <w:lang w:eastAsia="zh-CN"/>
              </w:rPr>
            </w:pPr>
            <w:r>
              <w:rPr>
                <w:rFonts w:hint="eastAsia" w:asciiTheme="minorEastAsia" w:hAnsiTheme="minorEastAsia"/>
                <w:bCs/>
                <w:sz w:val="24"/>
                <w:szCs w:val="24"/>
                <w:lang w:eastAsia="zh-CN"/>
              </w:rPr>
              <w:t>总分</w:t>
            </w:r>
          </w:p>
        </w:tc>
        <w:tc>
          <w:tcPr>
            <w:tcW w:w="757" w:type="pct"/>
            <w:vAlign w:val="center"/>
          </w:tcPr>
          <w:p>
            <w:pPr>
              <w:pStyle w:val="15"/>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jc w:val="center"/>
              <w:rPr>
                <w:rFonts w:hint="default" w:asciiTheme="minorEastAsia" w:hAnsiTheme="minorEastAsia"/>
                <w:bCs/>
                <w:sz w:val="24"/>
                <w:szCs w:val="24"/>
                <w:lang w:val="en-US" w:eastAsia="zh-CN"/>
              </w:rPr>
            </w:pPr>
            <w:r>
              <w:rPr>
                <w:rFonts w:hint="eastAsia" w:asciiTheme="minorEastAsia" w:hAnsiTheme="minorEastAsia"/>
                <w:bCs/>
                <w:sz w:val="24"/>
                <w:szCs w:val="24"/>
                <w:lang w:val="en-US" w:eastAsia="zh-CN"/>
              </w:rPr>
              <w:t>100</w:t>
            </w:r>
          </w:p>
        </w:tc>
        <w:tc>
          <w:tcPr>
            <w:tcW w:w="3516" w:type="pct"/>
            <w:gridSpan w:val="2"/>
            <w:vAlign w:val="center"/>
          </w:tcPr>
          <w:p>
            <w:pPr>
              <w:keepNext w:val="0"/>
              <w:keepLines w:val="0"/>
              <w:suppressLineNumbers w:val="0"/>
              <w:kinsoku w:val="0"/>
              <w:overflowPunct w:val="0"/>
              <w:autoSpaceDE w:val="0"/>
              <w:autoSpaceDN w:val="0"/>
              <w:adjustRightInd w:val="0"/>
              <w:snapToGrid w:val="0"/>
              <w:spacing w:before="163" w:beforeAutospacing="0" w:after="163" w:afterAutospacing="0"/>
              <w:ind w:left="0" w:right="0" w:firstLine="0" w:firstLineChars="0"/>
              <w:rPr>
                <w:rFonts w:hint="eastAsia" w:asciiTheme="minorEastAsia" w:hAnsiTheme="minorEastAsia"/>
                <w:bCs/>
                <w:sz w:val="24"/>
                <w:szCs w:val="24"/>
              </w:rPr>
            </w:pPr>
          </w:p>
        </w:tc>
      </w:tr>
    </w:tbl>
    <w:p>
      <w:pPr>
        <w:ind w:firstLine="643" w:firstLineChars="200"/>
        <w:outlineLvl w:val="1"/>
        <w:rPr>
          <w:rFonts w:hint="eastAsia" w:ascii="楷体" w:hAnsi="楷体" w:eastAsia="楷体" w:cs="楷体"/>
          <w:b/>
          <w:bCs w:val="0"/>
          <w:kern w:val="0"/>
          <w:sz w:val="32"/>
          <w:szCs w:val="32"/>
          <w:lang w:val="en-US" w:eastAsia="zh-CN" w:bidi="ar-SA"/>
        </w:rPr>
      </w:pPr>
      <w:bookmarkStart w:id="19" w:name="_Toc20068"/>
      <w:bookmarkStart w:id="20" w:name="_Toc12872"/>
    </w:p>
    <w:p>
      <w:pPr>
        <w:ind w:firstLine="643" w:firstLineChars="200"/>
        <w:outlineLvl w:val="1"/>
        <w:rPr>
          <w:rFonts w:hint="eastAsia" w:ascii="楷体" w:hAnsi="楷体" w:eastAsia="楷体" w:cs="楷体"/>
          <w:b/>
          <w:bCs w:val="0"/>
          <w:kern w:val="0"/>
          <w:sz w:val="32"/>
          <w:szCs w:val="32"/>
          <w:lang w:val="en-US" w:eastAsia="zh-CN" w:bidi="ar-SA"/>
        </w:rPr>
      </w:pPr>
      <w:r>
        <w:rPr>
          <w:rFonts w:hint="eastAsia" w:ascii="楷体" w:hAnsi="楷体" w:eastAsia="楷体" w:cs="楷体"/>
          <w:b/>
          <w:bCs w:val="0"/>
          <w:kern w:val="0"/>
          <w:sz w:val="32"/>
          <w:szCs w:val="32"/>
          <w:lang w:val="en-US" w:eastAsia="zh-CN" w:bidi="ar-SA"/>
        </w:rPr>
        <w:t>（二）绩效评价目的和依据</w:t>
      </w:r>
      <w:bookmarkEnd w:id="19"/>
      <w:bookmarkEnd w:id="20"/>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1.评价目的</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2.评价依据</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2" w:firstLineChars="200"/>
        <w:jc w:val="both"/>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（1）法律依据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《中华人民共和国预算法》（2018年修正）</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《中华人民共和国环境保护法》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《中华人民共和国合同法》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《中华人民共和国建筑法》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《中华人民共和国会计法》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《中华人民共和国公司法》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《中华人民共和国招标投标法》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宋体" w:hAnsi="宋体" w:eastAsia="宋体" w:cs="宋体"/>
          <w:kern w:val="2"/>
          <w:sz w:val="28"/>
          <w:szCs w:val="28"/>
          <w:lang w:val="en-US" w:eastAsia="zh-CN" w:bidi="ar-SA"/>
        </w:rPr>
        <w:t>《中华人民共和国政府采购法》</w:t>
      </w:r>
    </w:p>
    <w:p>
      <w:pPr>
        <w:pStyle w:val="5"/>
        <w:bidi w:val="0"/>
        <w:rPr>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lang w:val="en-US" w:eastAsia="zh-CN"/>
        </w:rPr>
        <w:t>2</w:t>
      </w:r>
      <w:r>
        <w:rPr>
          <w:rFonts w:hint="eastAsia" w:asciiTheme="minorEastAsia" w:hAnsiTheme="minorEastAsia" w:eastAsiaTheme="minorEastAsia" w:cstheme="minorEastAsia"/>
          <w:b/>
          <w:bCs/>
          <w:lang w:eastAsia="zh-CN"/>
        </w:rPr>
        <w:t>）</w:t>
      </w:r>
      <w:r>
        <w:rPr>
          <w:rFonts w:hint="eastAsia" w:asciiTheme="minorEastAsia" w:hAnsiTheme="minorEastAsia" w:eastAsiaTheme="minorEastAsia" w:cstheme="minorEastAsia"/>
          <w:b/>
          <w:bCs/>
        </w:rPr>
        <w:t>法规依据</w:t>
      </w:r>
    </w:p>
    <w:tbl>
      <w:tblPr>
        <w:tblStyle w:val="12"/>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文号</w:t>
            </w:r>
          </w:p>
        </w:tc>
        <w:tc>
          <w:tcPr>
            <w:tcW w:w="5950"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default" w:ascii="宋体" w:hAnsi="宋体" w:eastAsia="宋体"/>
                <w:b/>
                <w:kern w:val="0"/>
                <w:sz w:val="24"/>
                <w:szCs w:val="24"/>
              </w:rPr>
            </w:pPr>
            <w:r>
              <w:rPr>
                <w:rFonts w:hint="eastAsia" w:ascii="宋体" w:hAnsi="宋体" w:eastAsia="宋体"/>
                <w:b/>
                <w:kern w:val="0"/>
                <w:sz w:val="24"/>
                <w:szCs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国务院令第714</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国务院令第393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eastAsia" w:ascii="宋体" w:hAnsi="宋体" w:eastAsia="宋体"/>
                <w:kern w:val="0"/>
                <w:sz w:val="24"/>
                <w:szCs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国务院令第712号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default" w:ascii="宋体" w:hAnsi="宋体" w:eastAsia="宋体"/>
                <w:kern w:val="0"/>
                <w:sz w:val="24"/>
                <w:szCs w:val="24"/>
              </w:rPr>
              <w:t>国发</w:t>
            </w:r>
            <w:r>
              <w:rPr>
                <w:rFonts w:hint="eastAsia" w:ascii="宋体" w:hAnsi="宋体" w:eastAsia="宋体"/>
                <w:kern w:val="0"/>
                <w:sz w:val="24"/>
                <w:szCs w:val="24"/>
              </w:rPr>
              <w:t>〔</w:t>
            </w:r>
            <w:r>
              <w:rPr>
                <w:rFonts w:hint="default" w:ascii="宋体" w:hAnsi="宋体" w:eastAsia="宋体"/>
                <w:kern w:val="0"/>
                <w:sz w:val="24"/>
                <w:szCs w:val="24"/>
              </w:rPr>
              <w:t>2014</w:t>
            </w:r>
            <w:r>
              <w:rPr>
                <w:rFonts w:hint="eastAsia" w:ascii="宋体" w:hAnsi="宋体" w:eastAsia="宋体"/>
                <w:kern w:val="0"/>
                <w:sz w:val="24"/>
                <w:szCs w:val="24"/>
              </w:rPr>
              <w:t>〕</w:t>
            </w:r>
            <w:r>
              <w:rPr>
                <w:rFonts w:hint="default" w:ascii="宋体" w:hAnsi="宋体" w:eastAsia="宋体"/>
                <w:kern w:val="0"/>
                <w:sz w:val="24"/>
                <w:szCs w:val="24"/>
              </w:rPr>
              <w:t>4</w:t>
            </w:r>
            <w:r>
              <w:rPr>
                <w:rFonts w:hint="eastAsia" w:ascii="宋体" w:hAnsi="宋体" w:eastAsia="宋体"/>
                <w:kern w:val="0"/>
                <w:sz w:val="24"/>
                <w:szCs w:val="24"/>
                <w:lang w:val="en-US" w:eastAsia="zh-CN"/>
              </w:rPr>
              <w:t>3</w:t>
            </w:r>
            <w:r>
              <w:rPr>
                <w:rFonts w:hint="default" w:ascii="宋体" w:hAnsi="宋体" w:eastAsia="宋体"/>
                <w:kern w:val="0"/>
                <w:sz w:val="24"/>
                <w:szCs w:val="24"/>
              </w:rPr>
              <w:t>号</w:t>
            </w:r>
          </w:p>
        </w:tc>
        <w:tc>
          <w:tcPr>
            <w:tcW w:w="5950" w:type="dxa"/>
            <w:vAlign w:val="center"/>
          </w:tcPr>
          <w:p>
            <w:pPr>
              <w:pStyle w:val="16"/>
              <w:keepNext w:val="0"/>
              <w:keepLines w:val="0"/>
              <w:suppressLineNumbers w:val="0"/>
              <w:spacing w:before="156" w:beforeAutospacing="0" w:after="156" w:afterAutospacing="0"/>
              <w:ind w:left="0" w:right="0" w:firstLine="0" w:firstLineChars="0"/>
              <w:rPr>
                <w:rFonts w:hint="default" w:ascii="宋体" w:hAnsi="宋体" w:eastAsia="宋体"/>
                <w:kern w:val="0"/>
                <w:sz w:val="24"/>
                <w:szCs w:val="24"/>
              </w:rPr>
            </w:pPr>
            <w:r>
              <w:rPr>
                <w:rFonts w:hint="default" w:ascii="宋体" w:hAnsi="宋体" w:eastAsia="宋体"/>
                <w:kern w:val="0"/>
                <w:sz w:val="24"/>
                <w:szCs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中发〔</w:t>
            </w:r>
            <w:r>
              <w:rPr>
                <w:rFonts w:hint="default" w:ascii="宋体" w:hAnsi="宋体" w:eastAsia="宋体"/>
                <w:kern w:val="0"/>
                <w:sz w:val="24"/>
                <w:szCs w:val="24"/>
              </w:rPr>
              <w:t>201</w:t>
            </w:r>
            <w:r>
              <w:rPr>
                <w:rFonts w:hint="eastAsia" w:ascii="宋体" w:hAnsi="宋体" w:eastAsia="宋体"/>
                <w:kern w:val="0"/>
                <w:sz w:val="24"/>
                <w:szCs w:val="24"/>
                <w:lang w:val="en-US" w:eastAsia="zh-CN"/>
              </w:rPr>
              <w:t>8</w:t>
            </w:r>
            <w:r>
              <w:rPr>
                <w:rFonts w:hint="eastAsia" w:ascii="宋体" w:hAnsi="宋体" w:eastAsia="宋体"/>
                <w:kern w:val="0"/>
                <w:sz w:val="24"/>
                <w:szCs w:val="24"/>
              </w:rPr>
              <w:t>〕34号</w:t>
            </w:r>
          </w:p>
        </w:tc>
        <w:tc>
          <w:tcPr>
            <w:tcW w:w="5950" w:type="dxa"/>
            <w:vAlign w:val="center"/>
          </w:tcPr>
          <w:p>
            <w:pPr>
              <w:pStyle w:val="16"/>
              <w:keepNext w:val="0"/>
              <w:keepLines w:val="0"/>
              <w:suppressLineNumbers w:val="0"/>
              <w:spacing w:before="156" w:beforeAutospacing="0" w:after="156" w:afterAutospacing="0"/>
              <w:ind w:left="0" w:right="0" w:firstLine="0" w:firstLineChars="0"/>
              <w:jc w:val="left"/>
              <w:rPr>
                <w:rFonts w:hint="default" w:ascii="宋体" w:hAnsi="宋体" w:eastAsia="宋体"/>
                <w:kern w:val="0"/>
                <w:sz w:val="24"/>
                <w:szCs w:val="24"/>
              </w:rPr>
            </w:pPr>
            <w:r>
              <w:rPr>
                <w:rFonts w:hint="eastAsia" w:ascii="宋体" w:hAnsi="宋体" w:eastAsia="宋体"/>
                <w:kern w:val="0"/>
                <w:sz w:val="24"/>
                <w:szCs w:val="24"/>
              </w:rPr>
              <w:t>《中共中央国务院关于全面实施预算绩效管理的意见》</w:t>
            </w:r>
          </w:p>
        </w:tc>
      </w:tr>
    </w:tbl>
    <w:p>
      <w:pPr>
        <w:keepNext w:val="0"/>
        <w:keepLines w:val="0"/>
        <w:pageBreakBefore w:val="0"/>
        <w:widowControl w:val="0"/>
        <w:kinsoku/>
        <w:wordWrap/>
        <w:overflowPunct/>
        <w:topLinePunct w:val="0"/>
        <w:autoSpaceDE/>
        <w:autoSpaceDN/>
        <w:bidi w:val="0"/>
        <w:adjustRightInd/>
        <w:snapToGrid/>
        <w:spacing w:before="156" w:after="156"/>
        <w:ind w:firstLine="622" w:firstLineChars="200"/>
        <w:textAlignment w:val="auto"/>
        <w:rPr>
          <w:rFonts w:hint="default" w:asciiTheme="minorEastAsia" w:hAnsiTheme="minorEastAsia" w:eastAsiaTheme="minorEastAsia" w:cstheme="minorEastAsia"/>
          <w:b/>
          <w:bCs/>
          <w:spacing w:val="15"/>
          <w:sz w:val="28"/>
          <w:szCs w:val="28"/>
          <w:lang w:val="en-US" w:eastAsia="zh-CN"/>
        </w:rPr>
      </w:pPr>
      <w:r>
        <w:rPr>
          <w:rFonts w:hint="eastAsia" w:asciiTheme="minorEastAsia" w:hAnsiTheme="minorEastAsia" w:cstheme="minorEastAsia"/>
          <w:b/>
          <w:bCs/>
          <w:spacing w:val="15"/>
          <w:sz w:val="28"/>
          <w:szCs w:val="28"/>
          <w:lang w:val="en-US" w:eastAsia="zh-CN"/>
        </w:rPr>
        <w:t>（3）部门规章</w:t>
      </w:r>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文号</w:t>
            </w:r>
          </w:p>
        </w:tc>
        <w:tc>
          <w:tcPr>
            <w:tcW w:w="5721" w:type="dxa"/>
            <w:shd w:val="clear" w:color="auto" w:fill="BEBEBE" w:themeFill="background1" w:themeFillShade="BF"/>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b/>
                <w:kern w:val="0"/>
                <w:sz w:val="24"/>
                <w:szCs w:val="24"/>
              </w:rPr>
            </w:pPr>
            <w:r>
              <w:rPr>
                <w:rFonts w:hint="eastAsia" w:ascii="宋体" w:hAnsi="宋体" w:eastAsia="宋体" w:cs="宋体"/>
                <w:b/>
                <w:kern w:val="0"/>
                <w:sz w:val="24"/>
                <w:szCs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财库〔2014〕214号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财建〔2004〕729号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财预〔2017〕50 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财预〔2016〕154号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财预〔2011〕207号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财预〔2011〕416号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财建〔2013〕165号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财预〔2014〕45号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财预〔2015〕82号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财办预〔2016〕123号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财预〔2018〕4号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财综〔2018〕42号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财预〔2018〕69号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6"/>
              <w:keepNext w:val="0"/>
              <w:keepLines w:val="0"/>
              <w:suppressLineNumbers w:val="0"/>
              <w:spacing w:before="156" w:beforeAutospacing="0" w:after="156" w:afterAutospacing="0"/>
              <w:ind w:left="0" w:right="0" w:firstLine="0" w:firstLineChars="0"/>
              <w:jc w:val="center"/>
              <w:rPr>
                <w:rFonts w:hint="eastAsia" w:ascii="宋体" w:hAnsi="宋体" w:eastAsia="宋体" w:cs="宋体"/>
                <w:kern w:val="0"/>
                <w:sz w:val="24"/>
                <w:szCs w:val="24"/>
              </w:rPr>
            </w:pPr>
            <w:r>
              <w:rPr>
                <w:rFonts w:hint="eastAsia" w:ascii="宋体" w:hAnsi="宋体" w:eastAsia="宋体" w:cs="宋体"/>
                <w:b/>
                <w:bCs/>
                <w:kern w:val="0"/>
                <w:sz w:val="24"/>
                <w:szCs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冀财金〔2015〕28号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冀财综〔2018〕20号</w:t>
            </w:r>
          </w:p>
        </w:tc>
        <w:tc>
          <w:tcPr>
            <w:tcW w:w="5721" w:type="dxa"/>
            <w:vAlign w:val="center"/>
          </w:tcPr>
          <w:p>
            <w:pPr>
              <w:pStyle w:val="16"/>
              <w:keepNext w:val="0"/>
              <w:keepLines w:val="0"/>
              <w:suppressLineNumbers w:val="0"/>
              <w:spacing w:before="156" w:beforeAutospacing="0" w:after="156" w:afterAutospacing="0"/>
              <w:ind w:left="0" w:right="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《关于印发河北省政府购买服务第三方绩效评价实施暂行办法的通知》</w:t>
            </w:r>
          </w:p>
        </w:tc>
      </w:tr>
    </w:tbl>
    <w:p>
      <w:pPr>
        <w:pStyle w:val="16"/>
        <w:numPr>
          <w:ilvl w:val="0"/>
          <w:numId w:val="0"/>
        </w:numPr>
        <w:tabs>
          <w:tab w:val="left" w:pos="1623"/>
        </w:tabs>
        <w:spacing w:before="59" w:after="0" w:line="240" w:lineRule="auto"/>
        <w:ind w:left="560" w:leftChars="0" w:right="0" w:rightChars="0"/>
        <w:jc w:val="left"/>
        <w:rPr>
          <w:rFonts w:hint="eastAsia" w:asciiTheme="minorEastAsia" w:hAnsiTheme="minorEastAsia" w:cstheme="minorEastAsia"/>
          <w:b/>
          <w:bCs/>
          <w:spacing w:val="-3"/>
          <w:sz w:val="28"/>
          <w:szCs w:val="28"/>
          <w:vertAlign w:val="baseline"/>
          <w:lang w:eastAsia="zh-CN"/>
        </w:rPr>
      </w:pPr>
      <w:r>
        <w:rPr>
          <w:rFonts w:hint="eastAsia" w:asciiTheme="minorEastAsia" w:hAnsiTheme="minorEastAsia" w:cstheme="minorEastAsia"/>
          <w:b/>
          <w:bCs/>
          <w:spacing w:val="-3"/>
          <w:sz w:val="28"/>
          <w:szCs w:val="28"/>
          <w:vertAlign w:val="baseline"/>
          <w:lang w:eastAsia="zh-CN"/>
        </w:rPr>
        <w:t>（</w:t>
      </w:r>
      <w:r>
        <w:rPr>
          <w:rFonts w:hint="eastAsia" w:asciiTheme="minorEastAsia" w:hAnsiTheme="minorEastAsia" w:cstheme="minorEastAsia"/>
          <w:b/>
          <w:bCs/>
          <w:spacing w:val="-3"/>
          <w:sz w:val="28"/>
          <w:szCs w:val="28"/>
          <w:vertAlign w:val="baseline"/>
          <w:lang w:val="en-US" w:eastAsia="zh-CN"/>
        </w:rPr>
        <w:t>4</w:t>
      </w:r>
      <w:r>
        <w:rPr>
          <w:rFonts w:hint="eastAsia" w:asciiTheme="minorEastAsia" w:hAnsiTheme="minorEastAsia" w:cstheme="minorEastAsia"/>
          <w:b/>
          <w:bCs/>
          <w:spacing w:val="-3"/>
          <w:sz w:val="28"/>
          <w:szCs w:val="28"/>
          <w:vertAlign w:val="baseline"/>
          <w:lang w:eastAsia="zh-CN"/>
        </w:rPr>
        <w:t>）相关资料</w:t>
      </w:r>
    </w:p>
    <w:tbl>
      <w:tblPr>
        <w:tblStyle w:val="11"/>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bookmarkStart w:id="21" w:name="_Toc20552"/>
            <w:bookmarkStart w:id="22" w:name="_Toc22990"/>
            <w:r>
              <w:rPr>
                <w:rFonts w:hint="eastAsia" w:ascii="宋体" w:hAnsi="宋体" w:eastAsia="宋体" w:cs="宋体"/>
                <w:b/>
                <w:bCs/>
                <w:color w:val="000000"/>
                <w:kern w:val="0"/>
                <w:sz w:val="24"/>
                <w:szCs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项目批复</w:t>
            </w:r>
            <w:r>
              <w:rPr>
                <w:rFonts w:hint="eastAsia" w:ascii="宋体" w:hAnsi="宋体" w:eastAsia="宋体" w:cs="宋体"/>
                <w:color w:val="000000"/>
                <w:kern w:val="0"/>
                <w:sz w:val="24"/>
                <w:szCs w:val="24"/>
                <w:lang w:eastAsia="zh-CN"/>
              </w:rPr>
              <w:t>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省、市、</w:t>
            </w:r>
            <w:r>
              <w:rPr>
                <w:rFonts w:hint="eastAsia" w:ascii="宋体" w:hAnsi="宋体" w:eastAsia="宋体" w:cs="宋体"/>
                <w:color w:val="000000"/>
                <w:kern w:val="0"/>
                <w:sz w:val="24"/>
                <w:szCs w:val="24"/>
              </w:rPr>
              <w:t>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w:t>
            </w:r>
            <w:r>
              <w:rPr>
                <w:rFonts w:hint="eastAsia" w:ascii="宋体" w:hAnsi="宋体" w:eastAsia="宋体" w:cs="宋体"/>
                <w:color w:val="000000"/>
                <w:kern w:val="0"/>
                <w:sz w:val="24"/>
                <w:szCs w:val="24"/>
                <w:lang w:eastAsia="zh-CN"/>
              </w:rPr>
              <w:t>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p>
        </w:tc>
        <w:tc>
          <w:tcPr>
            <w:tcW w:w="725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项目实施过程</w:t>
            </w:r>
            <w:r>
              <w:rPr>
                <w:rFonts w:hint="eastAsia" w:ascii="宋体" w:hAnsi="宋体" w:eastAsia="宋体" w:cs="宋体"/>
                <w:b/>
                <w:bCs/>
                <w:color w:val="000000"/>
                <w:kern w:val="0"/>
                <w:sz w:val="24"/>
                <w:szCs w:val="24"/>
              </w:rPr>
              <w:t>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资金</w:t>
            </w:r>
            <w:r>
              <w:rPr>
                <w:rFonts w:hint="eastAsia" w:ascii="宋体" w:hAnsi="宋体" w:eastAsia="宋体" w:cs="宋体"/>
                <w:color w:val="000000"/>
                <w:kern w:val="0"/>
                <w:sz w:val="24"/>
                <w:szCs w:val="24"/>
                <w:lang w:eastAsia="zh-CN"/>
              </w:rPr>
              <w:t>支付</w:t>
            </w:r>
            <w:r>
              <w:rPr>
                <w:rFonts w:hint="eastAsia" w:ascii="宋体" w:hAnsi="宋体" w:eastAsia="宋体" w:cs="宋体"/>
                <w:color w:val="000000"/>
                <w:kern w:val="0"/>
                <w:sz w:val="24"/>
                <w:szCs w:val="24"/>
              </w:rPr>
              <w:t>凭证</w:t>
            </w:r>
            <w:r>
              <w:rPr>
                <w:rFonts w:hint="eastAsia" w:ascii="宋体" w:hAnsi="宋体" w:eastAsia="宋体" w:cs="宋体"/>
                <w:color w:val="000000"/>
                <w:kern w:val="0"/>
                <w:sz w:val="24"/>
                <w:szCs w:val="24"/>
                <w:lang w:eastAsia="zh-CN"/>
              </w:rPr>
              <w:t>或工程款支付单据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156" w:beforeAutospacing="0" w:after="156" w:afterAutospacing="0" w:line="240" w:lineRule="auto"/>
              <w:ind w:left="0" w:right="0" w:firstLine="0" w:firstLineChars="0"/>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工程</w:t>
            </w:r>
            <w:r>
              <w:rPr>
                <w:rFonts w:hint="eastAsia" w:ascii="宋体" w:hAnsi="宋体" w:cs="宋体"/>
                <w:color w:val="000000"/>
                <w:kern w:val="0"/>
                <w:sz w:val="24"/>
                <w:szCs w:val="24"/>
              </w:rPr>
              <w:t>竣工</w:t>
            </w:r>
            <w:r>
              <w:rPr>
                <w:rFonts w:hint="eastAsia" w:ascii="宋体" w:hAnsi="宋体" w:cs="宋体"/>
                <w:color w:val="000000"/>
                <w:kern w:val="0"/>
                <w:sz w:val="24"/>
                <w:szCs w:val="24"/>
                <w:lang w:eastAsia="zh-CN"/>
              </w:rPr>
              <w:t>验收</w:t>
            </w:r>
            <w:r>
              <w:rPr>
                <w:rFonts w:hint="eastAsia" w:ascii="宋体" w:hAnsi="宋体" w:cs="宋体"/>
                <w:color w:val="000000"/>
                <w:kern w:val="0"/>
                <w:sz w:val="24"/>
                <w:szCs w:val="24"/>
              </w:rPr>
              <w:t>报告</w:t>
            </w:r>
          </w:p>
        </w:tc>
      </w:tr>
    </w:tbl>
    <w:p>
      <w:pPr>
        <w:pStyle w:val="4"/>
        <w:keepNext/>
        <w:keepLines/>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1"/>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（三）绩效评价工作内容和范围</w:t>
      </w:r>
      <w:bookmarkEnd w:id="21"/>
      <w:bookmarkEnd w:id="22"/>
    </w:p>
    <w:p>
      <w:pPr>
        <w:ind w:firstLine="560" w:firstLineChars="200"/>
        <w:rPr>
          <w:rFonts w:hint="eastAsia" w:ascii="仿宋" w:hAnsi="仿宋" w:eastAsia="仿宋" w:cs="仿宋"/>
          <w:kern w:val="2"/>
          <w:sz w:val="32"/>
          <w:szCs w:val="32"/>
          <w:lang w:val="en-US" w:eastAsia="zh-CN" w:bidi="ar-SA"/>
        </w:rPr>
      </w:pPr>
      <w:r>
        <w:rPr>
          <w:rFonts w:hint="eastAsia" w:ascii="宋体" w:hAnsi="宋体" w:eastAsia="宋体" w:cs="宋体"/>
          <w:kern w:val="2"/>
          <w:sz w:val="28"/>
          <w:szCs w:val="28"/>
          <w:lang w:val="en-US" w:eastAsia="zh-CN" w:bidi="ar-SA"/>
        </w:rPr>
        <w:t>我们对本项目2019年度债券资金使用部分的项目资料的完整性、有效性作出判断，走访调查相关部门当事人，对</w:t>
      </w:r>
      <w:r>
        <w:rPr>
          <w:rFonts w:hint="eastAsia" w:ascii="宋体" w:hAnsi="宋体" w:eastAsia="宋体" w:cs="宋体"/>
          <w:kern w:val="2"/>
          <w:sz w:val="28"/>
          <w:szCs w:val="28"/>
          <w:highlight w:val="none"/>
          <w:lang w:val="en-US" w:eastAsia="zh-CN" w:bidi="ar-SA"/>
        </w:rPr>
        <w:t>围场</w:t>
      </w:r>
      <w:r>
        <w:rPr>
          <w:rFonts w:hint="eastAsia" w:ascii="宋体" w:hAnsi="宋体" w:eastAsia="宋体" w:cs="宋体"/>
          <w:sz w:val="28"/>
          <w:szCs w:val="28"/>
          <w:highlight w:val="none"/>
          <w:lang w:eastAsia="zh-CN"/>
        </w:rPr>
        <w:t>县民政局</w:t>
      </w:r>
      <w:r>
        <w:rPr>
          <w:rFonts w:hint="eastAsia" w:ascii="宋体" w:hAnsi="宋体" w:eastAsia="宋体" w:cs="宋体"/>
          <w:kern w:val="2"/>
          <w:sz w:val="28"/>
          <w:szCs w:val="28"/>
          <w:lang w:val="en-US" w:eastAsia="zh-CN" w:bidi="ar-SA"/>
        </w:rPr>
        <w:t>提供的资料数据进行考察、核实，对绩效评价指标体系中的各项工作任务做出客观、公正的评判，不足之处究其原因作出响应</w:t>
      </w:r>
      <w:r>
        <w:rPr>
          <w:rFonts w:hint="eastAsia" w:ascii="仿宋" w:hAnsi="仿宋" w:eastAsia="仿宋" w:cs="仿宋"/>
          <w:kern w:val="2"/>
          <w:sz w:val="32"/>
          <w:szCs w:val="32"/>
          <w:lang w:val="en-US" w:eastAsia="zh-CN" w:bidi="ar-SA"/>
        </w:rPr>
        <w:t>。</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评价内容包括：</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1.决策情况；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2.资金管理和使用情况；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3.相关管理制度办法的健全性及执行情况；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4.实现的产出情况；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5.取得的效益情况；</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6.其他相关内容；</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评价范围包括2019年度围场县地方政府新增一般债劵资金的预算投入、支出情况。</w:t>
      </w:r>
    </w:p>
    <w:p>
      <w:pPr>
        <w:pStyle w:val="10"/>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3" w:name="_Toc30379"/>
      <w:bookmarkStart w:id="24" w:name="_Toc28016"/>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（四）绩效评价标准和方法</w:t>
      </w:r>
      <w:bookmarkEnd w:id="23"/>
      <w:bookmarkEnd w:id="24"/>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18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评价方法：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1、层次分析法</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2、对比分析法</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3、成本效益分析法。是指将投入与产出、效益进行关联性分析的方法。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4、因素分析法。是指综合分析影响绩效目标实现、实施效果的内外部因素的方法。</w:t>
      </w:r>
    </w:p>
    <w:p>
      <w:pPr>
        <w:pStyle w:val="5"/>
        <w:keepNext w:val="0"/>
        <w:keepLines w:val="0"/>
        <w:pageBreakBefore w:val="0"/>
        <w:widowControl w:val="0"/>
        <w:kinsoku/>
        <w:wordWrap/>
        <w:overflowPunct/>
        <w:topLinePunct w:val="0"/>
        <w:autoSpaceDE/>
        <w:autoSpaceDN/>
        <w:bidi w:val="0"/>
        <w:adjustRightInd/>
        <w:snapToGrid/>
        <w:spacing w:line="530" w:lineRule="exact"/>
        <w:ind w:left="0"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5、调查法</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掌握客观、真实的信息、数据是后评价工作的先决条件和基础，在很多项目中，经常采用收集档案资料、座谈、电话、走访及调查等方法相结合的方式。</w:t>
      </w:r>
    </w:p>
    <w:p>
      <w:pPr>
        <w:pStyle w:val="10"/>
        <w:pageBreakBefore w:val="0"/>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outlineLvl w:val="1"/>
        <w:rPr>
          <w:rFonts w:hint="eastAsia" w:ascii="楷体" w:hAnsi="楷体" w:eastAsia="楷体" w:cs="楷体"/>
          <w:b/>
          <w:bCs/>
          <w:color w:val="000000" w:themeColor="text1"/>
          <w:kern w:val="2"/>
          <w:sz w:val="32"/>
          <w:szCs w:val="32"/>
          <w:lang w:val="en-US" w:eastAsia="zh-CN" w:bidi="ar-SA"/>
          <w14:textFill>
            <w14:solidFill>
              <w14:schemeClr w14:val="tx1"/>
            </w14:solidFill>
          </w14:textFill>
        </w:rPr>
      </w:pPr>
      <w:bookmarkStart w:id="25" w:name="_Toc8164"/>
      <w:bookmarkStart w:id="26" w:name="_Toc20778"/>
      <w:bookmarkStart w:id="27" w:name="_Toc12042"/>
      <w:bookmarkStart w:id="28" w:name="_Toc29690"/>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（五）绩效评价工作过程</w:t>
      </w:r>
      <w:bookmarkEnd w:id="25"/>
      <w:bookmarkEnd w:id="26"/>
      <w:bookmarkEnd w:id="27"/>
    </w:p>
    <w:p>
      <w:pPr>
        <w:ind w:firstLine="560" w:firstLineChars="200"/>
        <w:rPr>
          <w:rFonts w:hint="eastAsia" w:ascii="宋体" w:hAnsi="宋体" w:eastAsia="宋体" w:cs="宋体"/>
          <w:kern w:val="2"/>
          <w:sz w:val="28"/>
          <w:szCs w:val="28"/>
          <w:lang w:val="en-US" w:eastAsia="zh-CN" w:bidi="ar-SA"/>
        </w:rPr>
      </w:pPr>
      <w:bookmarkStart w:id="29" w:name="_Toc2087"/>
      <w:bookmarkStart w:id="30" w:name="_Toc17563"/>
      <w:bookmarkStart w:id="31" w:name="_Toc31807"/>
      <w:bookmarkStart w:id="32" w:name="_Toc18780"/>
      <w:bookmarkStart w:id="33" w:name="_Toc22556"/>
      <w:bookmarkStart w:id="34" w:name="_Toc13042"/>
      <w:r>
        <w:rPr>
          <w:rFonts w:hint="eastAsia" w:ascii="宋体" w:hAnsi="宋体" w:eastAsia="宋体" w:cs="宋体"/>
          <w:kern w:val="2"/>
          <w:sz w:val="28"/>
          <w:szCs w:val="28"/>
          <w:lang w:val="en-US" w:eastAsia="zh-CN" w:bidi="ar-SA"/>
        </w:rPr>
        <w:t>围场满族蒙古族自治县财政局委托承德燕山会计师事务所有限责任公司对本项目债券资金使用情况的经济性、规范性、效益性和可持续性等进行客观、公正的分析和评判。根据绩效评价工作要求，我方做以下工作：</w:t>
      </w:r>
      <w:bookmarkEnd w:id="29"/>
      <w:bookmarkEnd w:id="30"/>
      <w:bookmarkEnd w:id="31"/>
      <w:bookmarkEnd w:id="32"/>
      <w:bookmarkEnd w:id="33"/>
      <w:bookmarkEnd w:id="34"/>
    </w:p>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35" w:name="_Toc14297"/>
      <w:bookmarkStart w:id="36" w:name="_Toc24311"/>
      <w:bookmarkStart w:id="37" w:name="_Toc15494"/>
      <w:bookmarkStart w:id="38" w:name="_Toc27413"/>
      <w:bookmarkStart w:id="39" w:name="_Toc19058"/>
      <w:bookmarkStart w:id="40" w:name="_Toc14572"/>
      <w:bookmarkStart w:id="41" w:name="_Toc24972"/>
      <w:bookmarkStart w:id="42" w:name="_Toc24529"/>
      <w:bookmarkStart w:id="43" w:name="_Toc17036"/>
      <w:bookmarkStart w:id="44" w:name="_Toc1487"/>
      <w:r>
        <w:rPr>
          <w:rFonts w:hint="eastAsia" w:ascii="宋体" w:hAnsi="宋体" w:eastAsia="宋体" w:cs="宋体"/>
          <w:b/>
          <w:bCs/>
          <w:kern w:val="0"/>
          <w:sz w:val="28"/>
          <w:szCs w:val="28"/>
          <w:lang w:val="en-US" w:eastAsia="zh-CN" w:bidi="ar-SA"/>
        </w:rPr>
        <w:t>1、明确项目团队的职责与分工</w:t>
      </w:r>
      <w:bookmarkEnd w:id="35"/>
      <w:bookmarkEnd w:id="36"/>
      <w:bookmarkEnd w:id="37"/>
      <w:bookmarkEnd w:id="38"/>
      <w:bookmarkEnd w:id="39"/>
      <w:bookmarkEnd w:id="40"/>
      <w:bookmarkEnd w:id="41"/>
      <w:bookmarkEnd w:id="42"/>
      <w:bookmarkEnd w:id="43"/>
      <w:bookmarkEnd w:id="44"/>
    </w:p>
    <w:tbl>
      <w:tblPr>
        <w:tblStyle w:val="12"/>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5"/>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rPr>
              <w:t>负责</w:t>
            </w:r>
            <w:r>
              <w:rPr>
                <w:rFonts w:hint="eastAsia" w:ascii="宋体" w:hAnsi="宋体" w:eastAsia="宋体" w:cs="宋体"/>
                <w:kern w:val="0"/>
                <w:sz w:val="24"/>
                <w:lang w:eastAsia="zh-CN"/>
              </w:rPr>
              <w:t>人</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2</w:t>
            </w:r>
          </w:p>
        </w:tc>
        <w:tc>
          <w:tcPr>
            <w:tcW w:w="1705" w:type="dxa"/>
            <w:vMerge w:val="continue"/>
            <w:vAlign w:val="center"/>
          </w:tcPr>
          <w:p>
            <w:pPr>
              <w:jc w:val="center"/>
              <w:rPr>
                <w:rFonts w:hint="eastAsia" w:ascii="宋体" w:hAnsi="宋体" w:eastAsia="宋体" w:cs="宋体"/>
                <w:kern w:val="0"/>
                <w:sz w:val="24"/>
              </w:rPr>
            </w:pPr>
          </w:p>
        </w:tc>
        <w:tc>
          <w:tcPr>
            <w:tcW w:w="1428" w:type="dxa"/>
            <w:vAlign w:val="center"/>
          </w:tcPr>
          <w:p>
            <w:pPr>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白秀云</w:t>
            </w:r>
          </w:p>
        </w:tc>
        <w:tc>
          <w:tcPr>
            <w:tcW w:w="4311" w:type="dxa"/>
            <w:vMerge w:val="continue"/>
            <w:vAlign w:val="center"/>
          </w:tcPr>
          <w:p>
            <w:pPr>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5"/>
              <w:ind w:firstLine="0"/>
              <w:jc w:val="center"/>
              <w:rPr>
                <w:rFonts w:hint="eastAsia" w:ascii="宋体" w:hAnsi="宋体" w:eastAsia="宋体" w:cs="宋体"/>
                <w:b/>
                <w:bCs/>
                <w:spacing w:val="15"/>
                <w:sz w:val="24"/>
                <w:highlight w:val="yellow"/>
                <w:lang w:val="en-US" w:eastAsia="zh-CN"/>
              </w:rPr>
            </w:pPr>
            <w:r>
              <w:rPr>
                <w:rFonts w:hint="eastAsia" w:ascii="宋体" w:hAnsi="宋体" w:eastAsia="宋体" w:cs="宋体"/>
                <w:b/>
                <w:bCs/>
                <w:spacing w:val="15"/>
                <w:sz w:val="24"/>
                <w:highlight w:val="none"/>
                <w:lang w:val="en-US" w:eastAsia="zh-CN"/>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hint="eastAsia" w:ascii="宋体" w:hAnsi="宋体" w:eastAsia="宋体" w:cs="宋体"/>
                <w:kern w:val="0"/>
                <w:sz w:val="24"/>
                <w:highlight w:val="yellow"/>
                <w:lang w:eastAsia="zh-CN"/>
              </w:rPr>
            </w:pPr>
            <w:r>
              <w:rPr>
                <w:rFonts w:hint="eastAsia" w:ascii="宋体" w:hAnsi="宋体" w:eastAsia="宋体" w:cs="宋体"/>
                <w:kern w:val="0"/>
                <w:sz w:val="24"/>
                <w:highlight w:val="none"/>
                <w:lang w:eastAsia="zh-CN"/>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5"/>
              <w:ind w:firstLine="0"/>
              <w:jc w:val="center"/>
              <w:rPr>
                <w:rFonts w:hint="eastAsia"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eastAsia" w:ascii="宋体" w:hAnsi="宋体" w:eastAsia="宋体" w:cs="宋体"/>
                <w:b/>
                <w:bCs/>
                <w:spacing w:val="15"/>
                <w:sz w:val="24"/>
                <w:lang w:eastAsia="zh-CN"/>
              </w:rPr>
            </w:pPr>
            <w:r>
              <w:rPr>
                <w:rFonts w:hint="eastAsia" w:ascii="宋体" w:hAnsi="宋体" w:eastAsia="宋体" w:cs="宋体"/>
                <w:b/>
                <w:bCs/>
                <w:spacing w:val="15"/>
                <w:sz w:val="24"/>
                <w:lang w:val="en-US" w:eastAsia="zh-CN"/>
              </w:rPr>
              <w:t>5</w:t>
            </w:r>
          </w:p>
        </w:tc>
        <w:tc>
          <w:tcPr>
            <w:tcW w:w="1705" w:type="dxa"/>
            <w:vMerge w:val="restart"/>
            <w:vAlign w:val="center"/>
          </w:tcPr>
          <w:p>
            <w:pPr>
              <w:pStyle w:val="15"/>
              <w:ind w:firstLine="0"/>
              <w:jc w:val="center"/>
              <w:rPr>
                <w:rFonts w:hint="eastAsia" w:ascii="宋体" w:hAnsi="宋体" w:eastAsia="宋体" w:cs="宋体"/>
                <w:kern w:val="0"/>
                <w:sz w:val="24"/>
                <w:lang w:eastAsia="zh-CN"/>
              </w:rPr>
            </w:pPr>
            <w:r>
              <w:rPr>
                <w:rFonts w:hint="eastAsia" w:ascii="宋体" w:hAnsi="宋体" w:eastAsia="宋体" w:cs="宋体"/>
                <w:kern w:val="0"/>
                <w:sz w:val="24"/>
              </w:rPr>
              <w:t>监管</w:t>
            </w:r>
            <w:r>
              <w:rPr>
                <w:rFonts w:hint="eastAsia" w:ascii="宋体" w:hAnsi="宋体" w:eastAsia="宋体" w:cs="宋体"/>
                <w:kern w:val="0"/>
                <w:sz w:val="24"/>
                <w:lang w:eastAsia="zh-CN"/>
              </w:rPr>
              <w:t>审核</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w:t>
            </w:r>
            <w:r>
              <w:rPr>
                <w:rFonts w:hint="eastAsia" w:ascii="宋体" w:hAnsi="宋体" w:eastAsia="宋体" w:cs="宋体"/>
                <w:kern w:val="0"/>
                <w:sz w:val="24"/>
                <w:lang w:eastAsia="zh-CN"/>
              </w:rPr>
              <w:t>检查、</w:t>
            </w:r>
            <w:r>
              <w:rPr>
                <w:rFonts w:hint="eastAsia" w:ascii="宋体" w:hAnsi="宋体" w:eastAsia="宋体" w:cs="宋体"/>
                <w:kern w:val="0"/>
                <w:sz w:val="24"/>
              </w:rPr>
              <w:t>管理</w:t>
            </w:r>
            <w:r>
              <w:rPr>
                <w:rFonts w:hint="eastAsia" w:ascii="宋体" w:hAnsi="宋体" w:eastAsia="宋体" w:cs="宋体"/>
                <w:kern w:val="0"/>
                <w:sz w:val="24"/>
                <w:lang w:eastAsia="zh-CN"/>
              </w:rPr>
              <w:t>、归档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5"/>
              <w:ind w:firstLine="0"/>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6</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崔春华</w:t>
            </w:r>
          </w:p>
        </w:tc>
        <w:tc>
          <w:tcPr>
            <w:tcW w:w="4311" w:type="dxa"/>
            <w:vMerge w:val="restart"/>
            <w:vAlign w:val="center"/>
          </w:tcPr>
          <w:p>
            <w:pPr>
              <w:jc w:val="both"/>
              <w:rPr>
                <w:rFonts w:ascii="宋体" w:hAnsi="宋体" w:eastAsia="宋体" w:cs="宋体"/>
                <w:kern w:val="0"/>
                <w:sz w:val="24"/>
              </w:rPr>
            </w:pPr>
            <w:r>
              <w:rPr>
                <w:rFonts w:hint="eastAsia" w:ascii="宋体" w:hAnsi="宋体" w:eastAsia="宋体" w:cs="宋体"/>
                <w:kern w:val="0"/>
                <w:sz w:val="24"/>
              </w:rPr>
              <w:t>现场调查、走访</w:t>
            </w:r>
            <w:r>
              <w:rPr>
                <w:rFonts w:hint="eastAsia" w:ascii="宋体" w:hAnsi="宋体" w:eastAsia="宋体" w:cs="宋体"/>
                <w:kern w:val="0"/>
                <w:sz w:val="24"/>
                <w:lang w:eastAsia="zh-CN"/>
              </w:rPr>
              <w:t>，</w:t>
            </w:r>
            <w:r>
              <w:rPr>
                <w:rFonts w:hint="eastAsia" w:ascii="宋体" w:hAnsi="宋体" w:eastAsia="宋体" w:cs="宋体"/>
                <w:kern w:val="0"/>
                <w:sz w:val="24"/>
              </w:rPr>
              <w:t>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8</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9</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10</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hint="default" w:ascii="宋体" w:hAnsi="宋体" w:eastAsia="宋体" w:cs="宋体"/>
                <w:b/>
                <w:bCs/>
                <w:spacing w:val="15"/>
                <w:sz w:val="24"/>
                <w:lang w:val="en-US" w:eastAsia="zh-CN"/>
              </w:rPr>
            </w:pPr>
            <w:r>
              <w:rPr>
                <w:rFonts w:hint="eastAsia" w:ascii="宋体" w:hAnsi="宋体" w:eastAsia="宋体" w:cs="宋体"/>
                <w:b/>
                <w:bCs/>
                <w:spacing w:val="15"/>
                <w:sz w:val="24"/>
                <w:lang w:val="en-US" w:eastAsia="zh-CN"/>
              </w:rPr>
              <w:t>11</w:t>
            </w:r>
          </w:p>
        </w:tc>
        <w:tc>
          <w:tcPr>
            <w:tcW w:w="1705" w:type="dxa"/>
            <w:vMerge w:val="continue"/>
            <w:vAlign w:val="center"/>
          </w:tcPr>
          <w:p>
            <w:pPr>
              <w:pStyle w:val="15"/>
              <w:ind w:firstLine="0"/>
              <w:jc w:val="center"/>
              <w:rPr>
                <w:rFonts w:ascii="宋体" w:hAnsi="宋体" w:eastAsia="宋体" w:cs="宋体"/>
                <w:kern w:val="0"/>
                <w:sz w:val="24"/>
              </w:rPr>
            </w:pPr>
          </w:p>
        </w:tc>
        <w:tc>
          <w:tcPr>
            <w:tcW w:w="1428" w:type="dxa"/>
            <w:vAlign w:val="center"/>
          </w:tcPr>
          <w:p>
            <w:pPr>
              <w:jc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杨莉洁</w:t>
            </w:r>
          </w:p>
        </w:tc>
        <w:tc>
          <w:tcPr>
            <w:tcW w:w="4311" w:type="dxa"/>
            <w:vMerge w:val="continue"/>
            <w:vAlign w:val="center"/>
          </w:tcPr>
          <w:p>
            <w:pPr>
              <w:jc w:val="center"/>
              <w:rPr>
                <w:rFonts w:ascii="宋体" w:hAnsi="宋体" w:eastAsia="宋体" w:cs="宋体"/>
                <w:kern w:val="0"/>
                <w:sz w:val="24"/>
              </w:rPr>
            </w:pPr>
          </w:p>
        </w:tc>
      </w:tr>
    </w:tbl>
    <w:p>
      <w:pPr>
        <w:numPr>
          <w:ilvl w:val="0"/>
          <w:numId w:val="0"/>
        </w:numPr>
        <w:spacing w:before="156" w:beforeLines="50" w:after="156" w:afterLines="50"/>
        <w:ind w:leftChars="200" w:firstLine="281" w:firstLineChars="100"/>
        <w:outlineLvl w:val="1"/>
        <w:rPr>
          <w:rFonts w:hint="eastAsia" w:ascii="宋体" w:hAnsi="宋体" w:eastAsia="宋体" w:cs="宋体"/>
          <w:b/>
          <w:bCs/>
          <w:kern w:val="0"/>
          <w:sz w:val="28"/>
          <w:szCs w:val="28"/>
          <w:lang w:val="en-US" w:eastAsia="zh-CN" w:bidi="ar-SA"/>
        </w:rPr>
      </w:pPr>
      <w:bookmarkStart w:id="45" w:name="_Toc27143"/>
      <w:bookmarkStart w:id="46" w:name="_Toc29931"/>
      <w:bookmarkStart w:id="47" w:name="_Toc6642"/>
      <w:bookmarkStart w:id="48" w:name="_Toc25494"/>
      <w:bookmarkStart w:id="49" w:name="_Toc28394"/>
      <w:bookmarkStart w:id="50" w:name="_Toc31637"/>
      <w:r>
        <w:rPr>
          <w:rFonts w:hint="eastAsia" w:ascii="宋体" w:hAnsi="宋体" w:eastAsia="宋体" w:cs="宋体"/>
          <w:b/>
          <w:bCs/>
          <w:kern w:val="0"/>
          <w:sz w:val="28"/>
          <w:szCs w:val="28"/>
          <w:lang w:val="en-US" w:eastAsia="zh-CN" w:bidi="ar-SA"/>
        </w:rPr>
        <w:t>2、评价工作各相关当事方的职责</w:t>
      </w:r>
      <w:bookmarkEnd w:id="45"/>
      <w:bookmarkEnd w:id="46"/>
      <w:bookmarkEnd w:id="47"/>
      <w:bookmarkEnd w:id="48"/>
      <w:bookmarkEnd w:id="49"/>
      <w:bookmarkEnd w:id="50"/>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blHeader/>
          <w:jc w:val="center"/>
        </w:trPr>
        <w:tc>
          <w:tcPr>
            <w:tcW w:w="844"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序号</w:t>
            </w:r>
          </w:p>
        </w:tc>
        <w:tc>
          <w:tcPr>
            <w:tcW w:w="2263"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spacing w:val="15"/>
                <w:kern w:val="0"/>
                <w:sz w:val="24"/>
                <w:szCs w:val="24"/>
              </w:rPr>
              <w:t>各相关当事方</w:t>
            </w:r>
          </w:p>
        </w:tc>
        <w:tc>
          <w:tcPr>
            <w:tcW w:w="5172" w:type="dxa"/>
            <w:shd w:val="clear" w:color="auto" w:fill="BEBEBE"/>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1</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委托方</w:t>
            </w:r>
          </w:p>
        </w:tc>
        <w:tc>
          <w:tcPr>
            <w:tcW w:w="5172" w:type="dxa"/>
            <w:noWrap w:val="0"/>
            <w:vAlign w:val="center"/>
          </w:tcPr>
          <w:p>
            <w:pPr>
              <w:numPr>
                <w:ilvl w:val="0"/>
                <w:numId w:val="1"/>
              </w:num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rPr>
              <w:t>明确</w:t>
            </w:r>
            <w:r>
              <w:rPr>
                <w:rFonts w:hint="eastAsia" w:ascii="宋体" w:hAnsi="宋体" w:eastAsia="宋体" w:cs="宋体"/>
                <w:spacing w:val="15"/>
                <w:kern w:val="0"/>
                <w:sz w:val="24"/>
                <w:szCs w:val="24"/>
                <w:lang w:eastAsia="zh-CN"/>
              </w:rPr>
              <w:t>王雪</w:t>
            </w:r>
            <w:r>
              <w:rPr>
                <w:rFonts w:hint="eastAsia" w:ascii="宋体" w:hAnsi="宋体" w:eastAsia="宋体" w:cs="宋体"/>
                <w:spacing w:val="15"/>
                <w:kern w:val="0"/>
                <w:sz w:val="24"/>
                <w:szCs w:val="24"/>
              </w:rPr>
              <w:t>同志参加绩效评价工作，负责与相关部门沟通协调，确保</w:t>
            </w:r>
            <w:r>
              <w:rPr>
                <w:rFonts w:hint="eastAsia" w:ascii="宋体" w:hAnsi="宋体" w:eastAsia="宋体" w:cs="宋体"/>
                <w:spacing w:val="15"/>
                <w:kern w:val="0"/>
                <w:sz w:val="24"/>
                <w:szCs w:val="24"/>
                <w:lang w:eastAsia="zh-CN"/>
              </w:rPr>
              <w:t>绩效</w:t>
            </w:r>
            <w:r>
              <w:rPr>
                <w:rFonts w:hint="eastAsia" w:ascii="宋体" w:hAnsi="宋体" w:eastAsia="宋体" w:cs="宋体"/>
                <w:spacing w:val="15"/>
                <w:kern w:val="0"/>
                <w:sz w:val="24"/>
                <w:szCs w:val="24"/>
              </w:rPr>
              <w:t>评价工作正常开展</w:t>
            </w:r>
            <w:r>
              <w:rPr>
                <w:rFonts w:hint="eastAsia" w:ascii="宋体" w:hAnsi="宋体" w:eastAsia="宋体" w:cs="宋体"/>
                <w:spacing w:val="15"/>
                <w:kern w:val="0"/>
                <w:sz w:val="24"/>
                <w:szCs w:val="24"/>
                <w:lang w:eastAsia="zh-CN"/>
              </w:rPr>
              <w:t>。</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2.整理好</w:t>
            </w:r>
            <w:r>
              <w:rPr>
                <w:rFonts w:hint="eastAsia" w:ascii="宋体" w:hAnsi="宋体" w:eastAsia="宋体" w:cs="宋体"/>
                <w:spacing w:val="15"/>
                <w:kern w:val="0"/>
                <w:sz w:val="24"/>
                <w:szCs w:val="24"/>
                <w:lang w:eastAsia="zh-CN"/>
              </w:rPr>
              <w:t>由委托方提供的与该</w:t>
            </w:r>
            <w:r>
              <w:rPr>
                <w:rFonts w:hint="eastAsia" w:ascii="宋体" w:hAnsi="宋体" w:eastAsia="宋体" w:cs="宋体"/>
                <w:spacing w:val="15"/>
                <w:kern w:val="0"/>
                <w:sz w:val="24"/>
                <w:szCs w:val="24"/>
              </w:rPr>
              <w:t>项目</w:t>
            </w:r>
            <w:r>
              <w:rPr>
                <w:rFonts w:hint="eastAsia" w:ascii="宋体" w:hAnsi="宋体" w:eastAsia="宋体" w:cs="宋体"/>
                <w:spacing w:val="15"/>
                <w:kern w:val="0"/>
                <w:sz w:val="24"/>
                <w:szCs w:val="24"/>
                <w:lang w:eastAsia="zh-CN"/>
              </w:rPr>
              <w:t>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44" w:type="dxa"/>
            <w:noWrap w:val="0"/>
            <w:vAlign w:val="center"/>
          </w:tcPr>
          <w:p>
            <w:pPr>
              <w:ind w:firstLine="0" w:firstLineChars="0"/>
              <w:jc w:val="center"/>
              <w:rPr>
                <w:rFonts w:hint="eastAsia" w:ascii="宋体" w:hAnsi="宋体" w:eastAsia="宋体"/>
                <w:b/>
                <w:bCs/>
                <w:kern w:val="0"/>
                <w:sz w:val="24"/>
                <w:szCs w:val="24"/>
                <w:lang w:val="en-US" w:eastAsia="zh-CN"/>
              </w:rPr>
            </w:pPr>
            <w:r>
              <w:rPr>
                <w:rFonts w:hint="eastAsia" w:ascii="宋体" w:hAnsi="宋体" w:eastAsia="宋体"/>
                <w:b/>
                <w:bCs/>
                <w:kern w:val="0"/>
                <w:sz w:val="24"/>
                <w:szCs w:val="24"/>
                <w:lang w:val="en-US" w:eastAsia="zh-CN"/>
              </w:rPr>
              <w:t>2</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建设单位</w:t>
            </w:r>
          </w:p>
        </w:tc>
        <w:tc>
          <w:tcPr>
            <w:tcW w:w="5172" w:type="dxa"/>
            <w:noWrap w:val="0"/>
            <w:vAlign w:val="center"/>
          </w:tcPr>
          <w:p>
            <w:pPr>
              <w:ind w:firstLine="0" w:firstLineChars="0"/>
              <w:rPr>
                <w:rFonts w:hint="default" w:ascii="宋体" w:hAnsi="宋体" w:eastAsia="宋体" w:cs="宋体"/>
                <w:spacing w:val="15"/>
                <w:kern w:val="0"/>
                <w:sz w:val="24"/>
                <w:szCs w:val="24"/>
                <w:lang w:val="en-US" w:eastAsia="zh-CN"/>
              </w:rPr>
            </w:pPr>
            <w:r>
              <w:rPr>
                <w:rFonts w:hint="eastAsia" w:ascii="宋体" w:hAnsi="宋体" w:eastAsia="宋体" w:cs="宋体"/>
                <w:spacing w:val="15"/>
                <w:kern w:val="0"/>
                <w:sz w:val="24"/>
                <w:szCs w:val="24"/>
                <w:lang w:val="en-US" w:eastAsia="zh-CN"/>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844" w:type="dxa"/>
            <w:noWrap w:val="0"/>
            <w:vAlign w:val="center"/>
          </w:tcPr>
          <w:p>
            <w:pPr>
              <w:ind w:firstLine="0" w:firstLineChars="0"/>
              <w:jc w:val="center"/>
              <w:rPr>
                <w:rFonts w:ascii="宋体" w:hAnsi="宋体" w:eastAsia="宋体"/>
                <w:b/>
                <w:bCs/>
                <w:kern w:val="0"/>
                <w:sz w:val="24"/>
                <w:szCs w:val="24"/>
              </w:rPr>
            </w:pPr>
            <w:r>
              <w:rPr>
                <w:rFonts w:hint="eastAsia" w:ascii="宋体" w:hAnsi="宋体" w:eastAsia="宋体"/>
                <w:b/>
                <w:bCs/>
                <w:kern w:val="0"/>
                <w:sz w:val="24"/>
                <w:szCs w:val="24"/>
              </w:rPr>
              <w:t>3</w:t>
            </w:r>
          </w:p>
        </w:tc>
        <w:tc>
          <w:tcPr>
            <w:tcW w:w="2263" w:type="dxa"/>
            <w:noWrap w:val="0"/>
            <w:vAlign w:val="center"/>
          </w:tcPr>
          <w:p>
            <w:pPr>
              <w:ind w:firstLine="0" w:firstLineChars="0"/>
              <w:jc w:val="center"/>
              <w:rPr>
                <w:rFonts w:hint="eastAsia" w:ascii="宋体" w:hAnsi="宋体" w:eastAsia="宋体"/>
                <w:spacing w:val="15"/>
                <w:kern w:val="0"/>
                <w:sz w:val="24"/>
                <w:szCs w:val="24"/>
                <w:lang w:eastAsia="zh-CN"/>
              </w:rPr>
            </w:pPr>
            <w:r>
              <w:rPr>
                <w:rFonts w:hint="eastAsia" w:ascii="宋体" w:hAnsi="宋体" w:eastAsia="宋体"/>
                <w:spacing w:val="15"/>
                <w:kern w:val="0"/>
                <w:sz w:val="24"/>
                <w:szCs w:val="24"/>
                <w:lang w:eastAsia="zh-CN"/>
              </w:rPr>
              <w:t>受托方</w:t>
            </w:r>
          </w:p>
        </w:tc>
        <w:tc>
          <w:tcPr>
            <w:tcW w:w="5172" w:type="dxa"/>
            <w:noWrap w:val="0"/>
            <w:vAlign w:val="center"/>
          </w:tcPr>
          <w:p>
            <w:pPr>
              <w:ind w:firstLine="0" w:firstLineChars="0"/>
              <w:rPr>
                <w:rFonts w:hint="eastAsia" w:ascii="宋体" w:hAnsi="宋体" w:eastAsia="宋体" w:cs="宋体"/>
                <w:spacing w:val="15"/>
                <w:kern w:val="0"/>
                <w:sz w:val="24"/>
                <w:szCs w:val="24"/>
              </w:rPr>
            </w:pPr>
            <w:r>
              <w:rPr>
                <w:rFonts w:hint="eastAsia" w:ascii="宋体" w:hAnsi="宋体" w:eastAsia="宋体" w:cs="宋体"/>
                <w:spacing w:val="15"/>
                <w:kern w:val="0"/>
                <w:sz w:val="24"/>
                <w:szCs w:val="24"/>
                <w:lang w:val="en-US" w:eastAsia="zh-CN"/>
              </w:rPr>
              <w:t>1.</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资金安排的使用情况，组织实施情况和绩效目标实现程度及效果进行评价；</w:t>
            </w:r>
          </w:p>
          <w:p>
            <w:pPr>
              <w:ind w:firstLine="0" w:firstLineChars="0"/>
              <w:rPr>
                <w:rFonts w:ascii="宋体" w:hAnsi="宋体" w:eastAsia="宋体"/>
                <w:spacing w:val="15"/>
                <w:kern w:val="0"/>
                <w:sz w:val="24"/>
                <w:szCs w:val="24"/>
              </w:rPr>
            </w:pPr>
            <w:r>
              <w:rPr>
                <w:rFonts w:hint="eastAsia" w:ascii="宋体" w:hAnsi="宋体" w:eastAsia="宋体" w:cs="宋体"/>
                <w:spacing w:val="15"/>
                <w:kern w:val="0"/>
                <w:sz w:val="24"/>
                <w:szCs w:val="24"/>
                <w:lang w:val="en-US" w:eastAsia="zh-CN"/>
              </w:rPr>
              <w:t>2.</w:t>
            </w:r>
            <w:r>
              <w:rPr>
                <w:rFonts w:hint="eastAsia" w:ascii="宋体" w:hAnsi="宋体" w:eastAsia="宋体" w:cs="宋体"/>
                <w:spacing w:val="15"/>
                <w:kern w:val="0"/>
                <w:sz w:val="24"/>
                <w:szCs w:val="24"/>
              </w:rPr>
              <w:t>对</w:t>
            </w:r>
            <w:r>
              <w:rPr>
                <w:rFonts w:hint="eastAsia" w:ascii="宋体" w:hAnsi="宋体" w:eastAsia="宋体" w:cs="宋体"/>
                <w:b w:val="0"/>
                <w:bCs w:val="0"/>
                <w:sz w:val="24"/>
                <w:szCs w:val="24"/>
                <w:lang w:eastAsia="zh-CN"/>
              </w:rPr>
              <w:t>本</w:t>
            </w:r>
            <w:r>
              <w:rPr>
                <w:rFonts w:hint="eastAsia" w:ascii="宋体" w:hAnsi="宋体" w:eastAsia="宋体" w:cs="宋体"/>
                <w:spacing w:val="15"/>
                <w:kern w:val="0"/>
                <w:sz w:val="24"/>
                <w:szCs w:val="24"/>
                <w:lang w:val="en-US" w:eastAsia="zh-CN"/>
              </w:rPr>
              <w:t>项目</w:t>
            </w:r>
            <w:r>
              <w:rPr>
                <w:rFonts w:hint="eastAsia" w:ascii="宋体" w:hAnsi="宋体" w:eastAsia="宋体" w:cs="宋体"/>
                <w:spacing w:val="15"/>
                <w:kern w:val="0"/>
                <w:sz w:val="24"/>
                <w:szCs w:val="24"/>
              </w:rPr>
              <w:t>进行第三方绩效评价服务，并出具绩效评价报告；</w:t>
            </w:r>
          </w:p>
        </w:tc>
      </w:tr>
    </w:tbl>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3、资料收集与调查</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明确开展绩效评价工作所需的资料收集与调查方案，包括资料收集内容与途径、数据资料来源以及具体的调查方法。</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1）、资料调查法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2）、座谈调查法</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宋体"/>
          <w:bCs/>
          <w:kern w:val="0"/>
          <w:sz w:val="32"/>
          <w:szCs w:val="32"/>
          <w:lang w:val="en-US" w:eastAsia="zh-CN" w:bidi="ar-SA"/>
        </w:rPr>
      </w:pPr>
      <w:r>
        <w:rPr>
          <w:rFonts w:hint="eastAsia" w:ascii="宋体" w:hAnsi="宋体" w:eastAsia="宋体" w:cs="宋体"/>
          <w:kern w:val="2"/>
          <w:sz w:val="28"/>
          <w:szCs w:val="28"/>
          <w:lang w:val="en-US" w:eastAsia="zh-CN" w:bidi="ar-SA"/>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keepNext w:val="0"/>
        <w:keepLines w:val="0"/>
        <w:pageBreakBefore w:val="0"/>
        <w:widowControl w:val="0"/>
        <w:kinsoku/>
        <w:wordWrap/>
        <w:overflowPunct/>
        <w:topLinePunct w:val="0"/>
        <w:autoSpaceDE/>
        <w:autoSpaceDN/>
        <w:bidi w:val="0"/>
        <w:adjustRightInd/>
        <w:snapToGrid/>
        <w:spacing w:before="1"/>
        <w:ind w:left="0" w:leftChars="0" w:firstLine="562" w:firstLineChars="200"/>
        <w:jc w:val="both"/>
        <w:textAlignment w:val="auto"/>
        <w:rPr>
          <w:rFonts w:hint="eastAsia" w:ascii="楷体" w:hAnsi="楷体" w:eastAsia="楷体" w:cs="楷体"/>
          <w:b/>
          <w:bCs w:val="0"/>
          <w:kern w:val="0"/>
          <w:sz w:val="28"/>
          <w:szCs w:val="28"/>
          <w:lang w:val="en-US" w:eastAsia="zh-CN" w:bidi="ar-SA"/>
        </w:rPr>
      </w:pPr>
      <w:r>
        <w:rPr>
          <w:rFonts w:hint="eastAsia" w:ascii="楷体" w:hAnsi="楷体" w:eastAsia="楷体" w:cs="楷体"/>
          <w:b/>
          <w:bCs w:val="0"/>
          <w:kern w:val="0"/>
          <w:sz w:val="28"/>
          <w:szCs w:val="28"/>
          <w:lang w:val="en-US" w:eastAsia="zh-CN" w:bidi="ar-SA"/>
        </w:rPr>
        <w:t>3）、走访调查法</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r>
        <w:rPr>
          <w:rFonts w:hint="eastAsia" w:ascii="宋体" w:hAnsi="宋体" w:eastAsia="宋体" w:cs="宋体"/>
          <w:sz w:val="28"/>
          <w:szCs w:val="28"/>
          <w:lang w:val="en-US" w:eastAsia="zh-CN"/>
        </w:rPr>
        <w:t>。</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4、明确绩效评价工作质量控制措施</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整个实施过程中对具体绩效评价质量监控主要有外部监控和内部监控两个方面。</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外部监控主要包括财政部门或预算单位对评价小组成员评价工作组能力评价、第三方绩效评价方案的审核、评价实施过程的监控、评价报告的审核、评价质量评审；</w:t>
      </w:r>
    </w:p>
    <w:p>
      <w:pPr>
        <w:ind w:firstLine="560" w:firstLineChars="200"/>
        <w:rPr>
          <w:rFonts w:hint="eastAsia" w:ascii="宋体" w:hAnsi="宋体" w:eastAsia="宋体" w:cs="宋体"/>
          <w:sz w:val="28"/>
          <w:szCs w:val="28"/>
          <w:lang w:val="en-US" w:eastAsia="zh-CN"/>
        </w:rPr>
      </w:pPr>
      <w:bookmarkStart w:id="51" w:name="_Toc24530"/>
      <w:bookmarkStart w:id="52" w:name="_Toc17781"/>
      <w:bookmarkStart w:id="53" w:name="_Toc332"/>
      <w:bookmarkStart w:id="54" w:name="_Toc27067"/>
      <w:r>
        <w:rPr>
          <w:rFonts w:hint="eastAsia" w:ascii="宋体" w:hAnsi="宋体" w:eastAsia="宋体" w:cs="宋体"/>
          <w:sz w:val="28"/>
          <w:szCs w:val="28"/>
          <w:lang w:val="en-US" w:eastAsia="zh-CN"/>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1"/>
      <w:bookmarkEnd w:id="52"/>
      <w:bookmarkEnd w:id="53"/>
      <w:bookmarkEnd w:id="54"/>
    </w:p>
    <w:p>
      <w:pPr>
        <w:ind w:firstLine="560" w:firstLineChars="200"/>
        <w:rPr>
          <w:rFonts w:hint="eastAsia" w:ascii="黑体" w:hAnsi="黑体" w:eastAsia="黑体" w:cs="黑体"/>
          <w:sz w:val="28"/>
          <w:szCs w:val="28"/>
          <w:lang w:val="en-US" w:eastAsia="zh-CN"/>
        </w:rPr>
      </w:pPr>
      <w:bookmarkStart w:id="55" w:name="_Toc20611"/>
      <w:r>
        <w:rPr>
          <w:rFonts w:hint="eastAsia" w:ascii="黑体" w:hAnsi="黑体" w:eastAsia="黑体" w:cs="黑体"/>
          <w:sz w:val="28"/>
          <w:szCs w:val="28"/>
          <w:lang w:val="en-US" w:eastAsia="zh-CN"/>
        </w:rPr>
        <w:t>三、</w:t>
      </w:r>
      <w:bookmarkEnd w:id="28"/>
      <w:r>
        <w:rPr>
          <w:rFonts w:hint="eastAsia" w:ascii="黑体" w:hAnsi="黑体" w:eastAsia="黑体" w:cs="黑体"/>
          <w:sz w:val="28"/>
          <w:szCs w:val="28"/>
          <w:lang w:val="en-US" w:eastAsia="zh-CN"/>
        </w:rPr>
        <w:t>项目实施及资金使用情况</w:t>
      </w:r>
      <w:bookmarkEnd w:id="55"/>
    </w:p>
    <w:p>
      <w:pPr>
        <w:ind w:firstLine="643" w:firstLineChars="200"/>
        <w:rPr>
          <w:rFonts w:hint="eastAsia" w:ascii="楷体" w:hAnsi="楷体" w:eastAsia="楷体" w:cs="楷体"/>
          <w:b/>
          <w:bCs/>
          <w:sz w:val="32"/>
          <w:szCs w:val="32"/>
          <w:lang w:val="en-US" w:eastAsia="zh-CN"/>
        </w:rPr>
      </w:pPr>
      <w:bookmarkStart w:id="56" w:name="_Toc15753"/>
      <w:bookmarkStart w:id="57" w:name="_Toc6786"/>
      <w:r>
        <w:rPr>
          <w:rFonts w:hint="eastAsia" w:ascii="楷体" w:hAnsi="楷体" w:eastAsia="楷体" w:cs="楷体"/>
          <w:b/>
          <w:bCs/>
          <w:sz w:val="32"/>
          <w:szCs w:val="32"/>
          <w:lang w:val="en-US" w:eastAsia="zh-CN"/>
        </w:rPr>
        <w:t>（一）项目实施情况</w:t>
      </w:r>
      <w:bookmarkEnd w:id="56"/>
      <w:bookmarkEnd w:id="57"/>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本项目建设地点：围场镇金字村黄榆栅沟。</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2015年12月29日，围场满族蒙古族自治县发展改革局关于围场满族蒙古族自治县殡管所新建项目建议书和可行性研究报告做了批复。新建殡管所业务用房7000平方米，新建火化炉环保更新设施一套，新建公益性骨灰堂3000平方米，以及完善其它附属设施。</w:t>
      </w:r>
    </w:p>
    <w:p>
      <w:pPr>
        <w:ind w:firstLine="560" w:firstLineChars="200"/>
        <w:rPr>
          <w:rFonts w:hint="default" w:ascii="宋体" w:hAnsi="宋体" w:eastAsia="宋体" w:cs="宋体"/>
          <w:sz w:val="28"/>
          <w:szCs w:val="28"/>
          <w:highlight w:val="none"/>
          <w:lang w:val="en-US" w:eastAsia="zh-CN"/>
        </w:rPr>
      </w:pPr>
      <w:r>
        <w:rPr>
          <w:rFonts w:hint="eastAsia" w:ascii="宋体" w:hAnsi="宋体" w:eastAsia="宋体" w:cs="宋体"/>
          <w:sz w:val="28"/>
          <w:szCs w:val="28"/>
          <w:lang w:val="en-US" w:eastAsia="zh-CN"/>
        </w:rPr>
        <w:t>2018年1月15日，围场满族蒙古族自治县行政审批局关于围场满族蒙古族自治县殡管所新建项目初步设计做了批复（围审批〔2018〕8号）。原则上同意了中国城市建设研究有限公司编制并根据审查评估意见修改完成的《围场县殡葬管理所</w:t>
      </w:r>
      <w:r>
        <w:rPr>
          <w:rFonts w:hint="eastAsia" w:ascii="宋体" w:hAnsi="宋体" w:eastAsia="宋体" w:cs="宋体"/>
          <w:sz w:val="28"/>
          <w:szCs w:val="28"/>
          <w:highlight w:val="none"/>
          <w:lang w:val="en-US" w:eastAsia="zh-CN"/>
        </w:rPr>
        <w:t>新建项目初步设计》。</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sz w:val="28"/>
          <w:szCs w:val="28"/>
          <w:highlight w:val="none"/>
          <w:lang w:val="en-US" w:eastAsia="zh-CN"/>
        </w:rPr>
        <w:t>2018年4月18日，在围场满族蒙古族自治县公共资源交易中心进行开标、评标，并经评标委员会评审，确定承德瑞丰盛业建设集团有限公司为本项目中标单位，中标价格为:2321.14万元；并于2018年5月23日与围场满族蒙古族自治县民政局签订了建设工程施工合同</w:t>
      </w:r>
      <w:r>
        <w:rPr>
          <w:rFonts w:hint="eastAsia" w:ascii="宋体" w:hAnsi="宋体" w:eastAsia="宋体" w:cs="宋体"/>
          <w:kern w:val="2"/>
          <w:sz w:val="28"/>
          <w:szCs w:val="28"/>
          <w:lang w:val="en-US" w:eastAsia="zh-CN" w:bidi="ar-SA"/>
        </w:rPr>
        <w:t>。</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合同工期：计划开工日期2018年6月1日</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计划竣工日期2020年6月1日</w:t>
      </w:r>
    </w:p>
    <w:p>
      <w:pPr>
        <w:ind w:firstLine="560" w:firstLineChars="200"/>
        <w:rPr>
          <w:rFonts w:hint="default" w:ascii="宋体" w:hAnsi="宋体" w:eastAsia="宋体" w:cs="宋体"/>
          <w:kern w:val="2"/>
          <w:sz w:val="28"/>
          <w:szCs w:val="28"/>
          <w:lang w:val="en-US" w:eastAsia="zh-CN" w:bidi="ar-SA"/>
        </w:rPr>
      </w:pPr>
      <w:r>
        <w:rPr>
          <w:rFonts w:hint="eastAsia" w:ascii="宋体" w:hAnsi="宋体" w:eastAsia="宋体" w:cs="宋体"/>
          <w:sz w:val="28"/>
          <w:szCs w:val="28"/>
          <w:highlight w:val="none"/>
          <w:lang w:val="en-US" w:eastAsia="zh-CN"/>
        </w:rPr>
        <w:t>工    期：732日历天；</w:t>
      </w:r>
    </w:p>
    <w:p>
      <w:pPr>
        <w:ind w:firstLine="560" w:firstLineChars="2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本工程于2020年</w:t>
      </w:r>
      <w:r>
        <w:rPr>
          <w:rFonts w:hint="default" w:ascii="宋体" w:hAnsi="宋体" w:eastAsia="宋体" w:cs="宋体"/>
          <w:kern w:val="2"/>
          <w:sz w:val="28"/>
          <w:szCs w:val="28"/>
          <w:lang w:val="en-US" w:eastAsia="zh-CN" w:bidi="ar-SA"/>
        </w:rPr>
        <w:t>9</w:t>
      </w:r>
      <w:r>
        <w:rPr>
          <w:rFonts w:hint="eastAsia" w:ascii="宋体" w:hAnsi="宋体" w:eastAsia="宋体" w:cs="宋体"/>
          <w:kern w:val="2"/>
          <w:sz w:val="28"/>
          <w:szCs w:val="28"/>
          <w:lang w:val="en-US" w:eastAsia="zh-CN" w:bidi="ar-SA"/>
        </w:rPr>
        <w:t>月</w:t>
      </w:r>
      <w:r>
        <w:rPr>
          <w:rFonts w:hint="default" w:ascii="宋体" w:hAnsi="宋体" w:eastAsia="宋体" w:cs="宋体"/>
          <w:kern w:val="2"/>
          <w:sz w:val="28"/>
          <w:szCs w:val="28"/>
          <w:lang w:val="en-US" w:eastAsia="zh-CN" w:bidi="ar-SA"/>
        </w:rPr>
        <w:t>26</w:t>
      </w:r>
      <w:r>
        <w:rPr>
          <w:rFonts w:hint="eastAsia" w:ascii="宋体" w:hAnsi="宋体" w:eastAsia="宋体" w:cs="宋体"/>
          <w:kern w:val="2"/>
          <w:sz w:val="28"/>
          <w:szCs w:val="28"/>
          <w:lang w:val="en-US" w:eastAsia="zh-CN" w:bidi="ar-SA"/>
        </w:rPr>
        <w:t>日进行全面验收工作，由建设单位组织，设计单位、监理单位、施工单位参加，对</w:t>
      </w:r>
      <w:r>
        <w:rPr>
          <w:rFonts w:hint="eastAsia" w:ascii="宋体" w:hAnsi="宋体" w:eastAsia="宋体" w:cs="宋体"/>
          <w:sz w:val="28"/>
          <w:szCs w:val="28"/>
          <w:lang w:val="en-US" w:eastAsia="zh-CN"/>
        </w:rPr>
        <w:t>围场县殡葬管理所新建项目进行验收。验收结论：已完成设计图纸和施工合同约定的全部工作内容，各相关资料已归档，各项试验报告齐全，施工单位签订了质量保修书，该工程综合评价为合格。</w:t>
      </w:r>
    </w:p>
    <w:p>
      <w:pPr>
        <w:ind w:firstLine="643" w:firstLineChars="200"/>
        <w:outlineLvl w:val="1"/>
        <w:rPr>
          <w:rFonts w:hint="eastAsia" w:ascii="楷体" w:hAnsi="楷体" w:eastAsia="楷体" w:cs="楷体"/>
          <w:b/>
          <w:bCs/>
          <w:kern w:val="2"/>
          <w:sz w:val="32"/>
          <w:szCs w:val="32"/>
          <w:highlight w:val="none"/>
          <w:lang w:val="en-US" w:eastAsia="zh-CN" w:bidi="ar-SA"/>
        </w:rPr>
      </w:pPr>
      <w:bookmarkStart w:id="58" w:name="_Toc14809"/>
      <w:bookmarkStart w:id="59" w:name="_Toc11091"/>
      <w:r>
        <w:rPr>
          <w:rFonts w:hint="eastAsia" w:ascii="楷体" w:hAnsi="楷体" w:eastAsia="楷体" w:cs="楷体"/>
          <w:b/>
          <w:bCs/>
          <w:kern w:val="2"/>
          <w:sz w:val="32"/>
          <w:szCs w:val="32"/>
          <w:highlight w:val="none"/>
          <w:lang w:val="en-US" w:eastAsia="zh-CN" w:bidi="ar-SA"/>
        </w:rPr>
        <w:t>（二）资金使用情况</w:t>
      </w:r>
      <w:bookmarkEnd w:id="58"/>
      <w:bookmarkEnd w:id="59"/>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bookmarkStart w:id="60" w:name="_Toc15054"/>
      <w:bookmarkStart w:id="61" w:name="_Toc13622"/>
      <w:r>
        <w:rPr>
          <w:rFonts w:hint="eastAsia" w:ascii="宋体" w:hAnsi="宋体" w:eastAsia="宋体" w:cs="宋体"/>
          <w:sz w:val="28"/>
          <w:szCs w:val="28"/>
          <w:highlight w:val="none"/>
          <w:lang w:val="en-US" w:eastAsia="zh-CN"/>
        </w:rPr>
        <w:t>2019年7月23日，收到财政拨款殡葬管理所新建项目债券资金。</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2019年7月25日县民政局支付承德瑞丰盛业建设集团有限公司殡葬管理所项目款200万元。</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2019年7月31日县民政局支付承德瑞丰盛业建设集团有限公司殡葬管理所项目款146.342371万元。</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2019年11月1日县民政局支付承德瑞丰盛业建设集团有限公司殡葬管理所项目款200万元。</w:t>
      </w:r>
    </w:p>
    <w:p>
      <w:pPr>
        <w:ind w:firstLine="560" w:firstLineChars="200"/>
        <w:rPr>
          <w:rFonts w:hint="eastAsia" w:ascii="楷体" w:hAnsi="楷体" w:eastAsia="楷体" w:cs="楷体"/>
          <w:b/>
          <w:bCs/>
          <w:kern w:val="2"/>
          <w:sz w:val="32"/>
          <w:szCs w:val="32"/>
          <w:highlight w:val="none"/>
          <w:lang w:val="en-US" w:eastAsia="zh-CN" w:bidi="ar-SA"/>
        </w:rPr>
      </w:pPr>
      <w:r>
        <w:rPr>
          <w:rFonts w:hint="eastAsia" w:ascii="宋体" w:hAnsi="宋体" w:eastAsia="宋体" w:cs="宋体"/>
          <w:sz w:val="28"/>
          <w:szCs w:val="28"/>
          <w:highlight w:val="none"/>
          <w:lang w:val="en-US" w:eastAsia="zh-CN"/>
        </w:rPr>
        <w:t>合计支付项目款资金546.342371万元，使用债券资金540万，工程款资金支付凭证和票据齐全</w:t>
      </w:r>
      <w:r>
        <w:rPr>
          <w:rFonts w:hint="eastAsia" w:ascii="宋体" w:hAnsi="宋体" w:eastAsia="宋体" w:cs="宋体"/>
          <w:kern w:val="2"/>
          <w:sz w:val="28"/>
          <w:szCs w:val="28"/>
          <w:lang w:val="en-US" w:eastAsia="zh-CN" w:bidi="ar-SA"/>
        </w:rPr>
        <w:t>。</w:t>
      </w:r>
      <w:bookmarkEnd w:id="60"/>
      <w:bookmarkEnd w:id="61"/>
    </w:p>
    <w:p>
      <w:pPr>
        <w:ind w:firstLine="640" w:firstLineChars="200"/>
        <w:outlineLvl w:val="0"/>
        <w:rPr>
          <w:rFonts w:hint="eastAsia" w:ascii="黑体" w:hAnsi="黑体" w:eastAsia="黑体" w:cs="黑体"/>
          <w:kern w:val="2"/>
          <w:sz w:val="32"/>
          <w:szCs w:val="32"/>
          <w:lang w:val="en-US" w:eastAsia="zh-CN" w:bidi="ar-SA"/>
        </w:rPr>
      </w:pPr>
      <w:bookmarkStart w:id="62" w:name="_Toc25872"/>
    </w:p>
    <w:p>
      <w:pPr>
        <w:ind w:firstLine="640" w:firstLineChars="200"/>
        <w:outlineLvl w:val="0"/>
        <w:rPr>
          <w:rFonts w:hint="eastAsia" w:ascii="黑体" w:hAnsi="黑体" w:eastAsia="黑体" w:cs="黑体"/>
          <w:kern w:val="2"/>
          <w:sz w:val="32"/>
          <w:szCs w:val="32"/>
          <w:lang w:val="en-US" w:eastAsia="zh-CN" w:bidi="ar-SA"/>
        </w:rPr>
      </w:pPr>
    </w:p>
    <w:p>
      <w:pPr>
        <w:ind w:firstLine="640" w:firstLineChars="200"/>
        <w:outlineLvl w:val="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绩效评价分析与结论</w:t>
      </w:r>
      <w:bookmarkEnd w:id="62"/>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eastAsia" w:ascii="楷体" w:hAnsi="楷体" w:eastAsia="楷体" w:cs="楷体"/>
          <w:b/>
          <w:bCs w:val="0"/>
          <w:kern w:val="0"/>
          <w:sz w:val="32"/>
          <w:szCs w:val="32"/>
          <w:lang w:val="en-US" w:eastAsia="zh-CN"/>
        </w:rPr>
      </w:pPr>
      <w:bookmarkStart w:id="63" w:name="_Toc16548"/>
      <w:bookmarkStart w:id="64" w:name="_Toc2427"/>
      <w:r>
        <w:rPr>
          <w:rFonts w:hint="eastAsia" w:ascii="楷体" w:hAnsi="楷体" w:eastAsia="楷体" w:cs="楷体"/>
          <w:b/>
          <w:bCs w:val="0"/>
          <w:kern w:val="0"/>
          <w:sz w:val="32"/>
          <w:szCs w:val="32"/>
          <w:lang w:val="en-US" w:eastAsia="zh-CN"/>
        </w:rPr>
        <w:t>（一）绩效评价分析</w:t>
      </w:r>
      <w:bookmarkEnd w:id="63"/>
      <w:bookmarkEnd w:id="64"/>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1.投入指标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投入指标绩效评价设定分值为10分，考评得分 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（1）项目立项管理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①项目立项合规性指标标准分值为5分，考评得分5分。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2015年12月29日，围场满族蒙古族自治县发展改革局关于围场满族蒙古族自治县殡管所新建项目建议书和可行性研究报告做了批复。2018年1月15日，围场满族蒙古族自治县行政审批局关于围场满族蒙古族自治县殡管所新建项目初步设计做了批复（围审批〔2018〕8号）。</w:t>
      </w:r>
      <w:r>
        <w:rPr>
          <w:rFonts w:hint="eastAsia" w:ascii="宋体" w:hAnsi="宋体" w:eastAsia="宋体" w:cs="宋体"/>
          <w:kern w:val="2"/>
          <w:sz w:val="28"/>
          <w:szCs w:val="28"/>
          <w:highlight w:val="none"/>
          <w:lang w:val="en-US" w:eastAsia="zh-CN" w:bidi="ar-SA"/>
        </w:rPr>
        <w:t>本项目立项合规、方案可行、设立过程符合政策规定。</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②项目投入经济性、筹资合规性指标标准分值为3分，考评得分3分。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highlight w:val="none"/>
          <w:lang w:val="en-US" w:eastAsia="zh-CN"/>
        </w:rPr>
        <w:t>该项目建设符合国家建设大局统筹要求，符合国家殡葬事业改革精神，符合地方政策，切合城市发展规划，</w:t>
      </w:r>
      <w:r>
        <w:rPr>
          <w:rFonts w:hint="eastAsia" w:ascii="宋体" w:hAnsi="宋体" w:eastAsia="宋体" w:cs="宋体"/>
          <w:kern w:val="2"/>
          <w:sz w:val="28"/>
          <w:szCs w:val="28"/>
          <w:highlight w:val="none"/>
          <w:lang w:val="en-US" w:eastAsia="zh-CN" w:bidi="ar-SA"/>
        </w:rPr>
        <w:t>投入可行</w:t>
      </w:r>
      <w:r>
        <w:rPr>
          <w:rFonts w:hint="eastAsia" w:ascii="宋体" w:hAnsi="宋体" w:eastAsia="宋体" w:cs="宋体"/>
          <w:sz w:val="28"/>
          <w:szCs w:val="28"/>
          <w:highlight w:val="none"/>
          <w:lang w:val="en-US" w:eastAsia="zh-CN"/>
        </w:rPr>
        <w:t>。建设</w:t>
      </w:r>
      <w:r>
        <w:rPr>
          <w:rFonts w:hint="eastAsia" w:ascii="宋体" w:hAnsi="宋体" w:eastAsia="宋体" w:cs="宋体"/>
          <w:kern w:val="2"/>
          <w:sz w:val="28"/>
          <w:szCs w:val="28"/>
          <w:highlight w:val="none"/>
          <w:lang w:val="en-US" w:eastAsia="zh-CN" w:bidi="ar-SA"/>
        </w:rPr>
        <w:t>单位按照项目所设定的绩效目标依据充分，资金来源合规，符合客观实际，能够达到设定的目标。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③项目可持续性指标标准分值为2分，考评得分2分。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建设单位严格按照批复的方案实施，依据绩效目标设定的绩效指标清晰、合理。通过对</w:t>
      </w:r>
      <w:r>
        <w:rPr>
          <w:rFonts w:hint="eastAsia" w:ascii="宋体" w:hAnsi="宋体" w:eastAsia="宋体" w:cs="宋体"/>
          <w:sz w:val="28"/>
          <w:szCs w:val="28"/>
          <w:lang w:val="en-US" w:eastAsia="zh-CN"/>
        </w:rPr>
        <w:t>围场县殡葬管理所新建项目</w:t>
      </w:r>
      <w:r>
        <w:rPr>
          <w:rFonts w:hint="eastAsia" w:ascii="宋体" w:hAnsi="宋体" w:eastAsia="宋体" w:cs="宋体"/>
          <w:kern w:val="2"/>
          <w:sz w:val="28"/>
          <w:szCs w:val="28"/>
          <w:lang w:val="en-US" w:eastAsia="zh-CN" w:bidi="ar-SA"/>
        </w:rPr>
        <w:t>的分析</w:t>
      </w:r>
      <w:r>
        <w:rPr>
          <w:rFonts w:hint="eastAsia" w:ascii="宋体" w:hAnsi="宋体" w:eastAsia="宋体" w:cs="宋体"/>
          <w:kern w:val="2"/>
          <w:sz w:val="28"/>
          <w:szCs w:val="28"/>
          <w:highlight w:val="none"/>
          <w:lang w:val="en-US" w:eastAsia="zh-CN" w:bidi="ar-SA"/>
        </w:rPr>
        <w:t>，本项目建设能够达到设计年限和使用效果，未来可持续性强。</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2.管理指标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管理指标绩效评价设定分值为30分，考评得分29分。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（1）业务管理指标绩效评价设定分值为15分，考评得分14分。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①项目资料的完整性指标标准分值为6分，考评得分5分。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围场县殡葬管理所新建项目可行性研究报告</w:t>
      </w:r>
      <w:r>
        <w:rPr>
          <w:rFonts w:hint="eastAsia" w:ascii="宋体" w:hAnsi="宋体" w:eastAsia="宋体" w:cs="宋体"/>
          <w:kern w:val="2"/>
          <w:sz w:val="28"/>
          <w:szCs w:val="28"/>
          <w:highlight w:val="none"/>
          <w:lang w:val="en-US" w:eastAsia="zh-CN" w:bidi="ar-SA"/>
        </w:rPr>
        <w:t>、中标通知书、施工合同、项目验收单、资金凭证等资料齐全，但验收报告单无验收日期，此项资料不够完整扣减1分。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②政务公开情况指标标准分值为3分，考评得分3分。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本项目新增债券资金安排部分通过公开招标方式已在网上公示，本项目债券资金部分没有发现应该招标没有招标的情况。</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③变更控制情况指标标准分值为3分，考评得分3分。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本项目使用的债券资金只是整个项目工程款的一部分，债券资金使用部分没有发生变更情况，也没有对整体工程进度造成影响，项目能够按照资金使用情况顺利进行。</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④项目实施方案编制情况指标标准分值为3分，考评得分3分。</w:t>
      </w:r>
    </w:p>
    <w:p>
      <w:pPr>
        <w:pStyle w:val="14"/>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sz w:val="28"/>
          <w:szCs w:val="28"/>
          <w:lang w:val="en-US" w:eastAsia="zh-CN"/>
        </w:rPr>
      </w:pPr>
      <w:r>
        <w:rPr>
          <w:rFonts w:hint="eastAsia" w:ascii="宋体" w:hAnsi="宋体" w:eastAsia="宋体" w:cs="宋体"/>
          <w:sz w:val="28"/>
          <w:szCs w:val="28"/>
          <w:lang w:val="en-US" w:eastAsia="zh-CN"/>
        </w:rPr>
        <w:t>围场县殡葬管理所新建项目</w:t>
      </w:r>
      <w:r>
        <w:rPr>
          <w:rFonts w:hint="eastAsia" w:hAnsi="宋体" w:cs="宋体"/>
          <w:sz w:val="28"/>
          <w:szCs w:val="28"/>
          <w:lang w:val="en-US" w:eastAsia="zh-CN"/>
        </w:rPr>
        <w:t>可行性研究报告中的</w:t>
      </w:r>
      <w:r>
        <w:rPr>
          <w:rFonts w:hint="eastAsia"/>
          <w:sz w:val="28"/>
          <w:szCs w:val="28"/>
          <w:lang w:val="en-US" w:eastAsia="zh-CN"/>
        </w:rPr>
        <w:t>实施方案编制合理、可行，无违反规定的项目实施。</w:t>
      </w:r>
    </w:p>
    <w:p>
      <w:pPr>
        <w:pStyle w:val="14"/>
        <w:keepNext w:val="0"/>
        <w:keepLines w:val="0"/>
        <w:pageBreakBefore w:val="0"/>
        <w:widowControl w:val="0"/>
        <w:kinsoku/>
        <w:wordWrap/>
        <w:overflowPunct/>
        <w:topLinePunct w:val="0"/>
        <w:autoSpaceDE w:val="0"/>
        <w:autoSpaceDN w:val="0"/>
        <w:bidi w:val="0"/>
        <w:adjustRightInd w:val="0"/>
        <w:snapToGrid/>
        <w:ind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（2）财务管理指标绩效评价设定分值为15分，考评得分</w:t>
      </w:r>
      <w:r>
        <w:rPr>
          <w:rFonts w:hint="eastAsia" w:hAnsi="宋体" w:cs="宋体"/>
          <w:kern w:val="2"/>
          <w:sz w:val="28"/>
          <w:szCs w:val="28"/>
          <w:highlight w:val="none"/>
          <w:lang w:val="en-US" w:eastAsia="zh-CN" w:bidi="ar-SA"/>
        </w:rPr>
        <w:t>15</w:t>
      </w:r>
      <w:r>
        <w:rPr>
          <w:rFonts w:hint="eastAsia" w:ascii="宋体" w:hAnsi="宋体" w:eastAsia="宋体" w:cs="宋体"/>
          <w:kern w:val="2"/>
          <w:sz w:val="28"/>
          <w:szCs w:val="28"/>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①资金使用合规性指标标准分值为4分，考评得分4分。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围场县殡葬管理所新建项目</w:t>
      </w:r>
      <w:r>
        <w:rPr>
          <w:rFonts w:hint="eastAsia" w:ascii="宋体" w:hAnsi="宋体" w:eastAsia="宋体" w:cs="宋体"/>
          <w:kern w:val="2"/>
          <w:sz w:val="28"/>
          <w:szCs w:val="28"/>
          <w:highlight w:val="none"/>
          <w:lang w:val="en-US" w:eastAsia="zh-CN" w:bidi="ar-SA"/>
        </w:rPr>
        <w:t>债券资金均用于本工程项目建设，未用于经常性支出，未用于中央明令禁止的项目支出，资金使用合规。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②县级财政国库集中支付情况指标标准分值为7分，考评得分7分。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本项目已按国库集中支付制度要求在县级财政集中支付，从目前工程款支付情况分析，未出现资金拖欠现象。</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③会计制度执行情况（项目单位）指标标准分值为4分，考评得分4分。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我方评价小组在审查财务单据时未发现本次投入的债券资金有挪用、抽逃、延迟支付现象，项目建设资金使用合理，账务处理基本合规。</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3.产出指标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产出指标绩效评价设定分值为30分，考评得分28分。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（1）项目产出管理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①工程完工情况指标标准分值为10分，考评得分10分。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项目已完成的工程投资与计划实施的实际工程总投资基本吻合，主要工程量按照要求全部完成。</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②工期控制情况指标标准分值为10分，考评得分8分。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本工程项目计划开工日期：2018年6月1日，计划竣工日期：2020年6月1日。本项目竣工验收报告显示在2020年9月26日项目完工，实际完工日期略有滞后。按照绩效评价指标体系评分标准，此项考核指标扣减2分。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③完工项目验收情况指标标准分值为10分，考评得分10分。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lang w:val="en-US" w:eastAsia="zh-CN" w:bidi="ar-SA"/>
        </w:rPr>
        <w:t>本工程于2020年9月26日完成施工，由建设单位组织，设计、监理、施工单位参加，对</w:t>
      </w:r>
      <w:r>
        <w:rPr>
          <w:rFonts w:hint="eastAsia" w:ascii="宋体" w:hAnsi="宋体" w:eastAsia="宋体" w:cs="宋体"/>
          <w:sz w:val="28"/>
          <w:szCs w:val="28"/>
          <w:lang w:val="en-US" w:eastAsia="zh-CN"/>
        </w:rPr>
        <w:t>围场县殡葬管理所新建项目进行验收，竣工验收报告结论：该工程综合评价为合格</w:t>
      </w:r>
      <w:r>
        <w:rPr>
          <w:rFonts w:hint="eastAsia" w:ascii="宋体" w:hAnsi="宋体" w:eastAsia="宋体" w:cs="宋体"/>
          <w:kern w:val="2"/>
          <w:sz w:val="28"/>
          <w:szCs w:val="28"/>
          <w:highlight w:val="none"/>
          <w:lang w:val="en-US" w:eastAsia="zh-CN" w:bidi="ar-SA"/>
        </w:rPr>
        <w:t>。</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4.效益指标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效益指标绩效评价设定分值为30分，考评得分28分。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（1）社会效益指标绩效评价设定分值为20分，考评得分18分。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①总体目标实现情况指标标准分值为8分，考评得分8分。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完工项目按批复设定的总体目标全面实现，达到预期目标。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②社会效益实现情况指标标准分值为8分，考评得分8分。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殡葬管理所项目建设是贯彻落实我国殡葬改革工作的需要，是围场县“物质文明和精神文明”建设的重要内容。该项目通过按三级殡仪馆标准建设，完善县级殡仪馆基础设施和提高服务质量，对于项目区提高火化率、开展移风易俗活动等将起到重要作用，进而加快全县殡葬改革事业的发展，更好的完成党和政府交给的殡葬改革任务，促进“两个文明”建设</w:t>
      </w:r>
      <w:r>
        <w:rPr>
          <w:rFonts w:hint="default" w:ascii="宋体" w:hAnsi="宋体" w:eastAsia="宋体" w:cs="宋体"/>
          <w:kern w:val="2"/>
          <w:sz w:val="28"/>
          <w:szCs w:val="28"/>
          <w:highlight w:val="none"/>
          <w:lang w:val="en-US" w:eastAsia="zh-CN" w:bidi="ar-SA"/>
        </w:rPr>
        <w:t>,</w:t>
      </w:r>
      <w:r>
        <w:rPr>
          <w:rFonts w:hint="eastAsia" w:ascii="宋体" w:hAnsi="宋体" w:eastAsia="宋体" w:cs="宋体"/>
          <w:kern w:val="2"/>
          <w:sz w:val="28"/>
          <w:szCs w:val="28"/>
          <w:highlight w:val="none"/>
          <w:lang w:val="en-US" w:eastAsia="zh-CN" w:bidi="ar-SA"/>
        </w:rPr>
        <w:t>社会效益明显提升。</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③社会环境（生态环境等）改善情况指标标准分值为4分，考评得分2分。</w:t>
      </w:r>
    </w:p>
    <w:p>
      <w:pPr>
        <w:ind w:firstLine="560" w:firstLineChars="200"/>
        <w:rPr>
          <w:rFonts w:hint="default" w:ascii="宋体" w:hAnsi="宋体" w:eastAsia="宋体" w:cs="宋体"/>
          <w:kern w:val="2"/>
          <w:sz w:val="28"/>
          <w:szCs w:val="28"/>
          <w:highlight w:val="none"/>
          <w:lang w:val="en-US" w:eastAsia="zh-CN" w:bidi="ar-SA"/>
        </w:rPr>
      </w:pPr>
      <w:r>
        <w:rPr>
          <w:rFonts w:hint="eastAsia" w:ascii="宋体" w:hAnsi="宋体" w:eastAsia="宋体" w:cs="宋体"/>
          <w:sz w:val="28"/>
          <w:szCs w:val="28"/>
          <w:lang w:val="en-US" w:eastAsia="zh-CN"/>
        </w:rPr>
        <w:t>项目完成后，有利于进一步促进围场满族族自治县全面实行火葬，能有效制止乱埋乱葬，优化社会环境，保护生态环境，革除丧葬陋俗，提倡文明、节俭办丧。同时，通过焚烧也会产生大量排放物，局部空气会受到污染，对周边环境会有一定影响。综上分析此项考核指标给予2分</w:t>
      </w:r>
      <w:r>
        <w:rPr>
          <w:rFonts w:hint="eastAsia" w:ascii="宋体" w:hAnsi="宋体" w:eastAsia="宋体" w:cs="宋体"/>
          <w:kern w:val="2"/>
          <w:sz w:val="28"/>
          <w:szCs w:val="28"/>
          <w:highlight w:val="none"/>
          <w:lang w:val="en-US" w:eastAsia="zh-CN" w:bidi="ar-SA"/>
        </w:rPr>
        <w:t>。</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（2）经济效益指标绩效评价设定分值为10分，考评得分10分。</w:t>
      </w:r>
    </w:p>
    <w:p>
      <w:pPr>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①直接经济效益指标标准分值为3分，考评得分3分。</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殡仪馆不同于其它公益性项目纯靠国家拨款的事业单位，它可以通过有偿服务获得经营收入、促进殡葬事业的发展。对于经营效益好的殡仪馆，每年还可以通过有偿服务的收入，反哺于国家，为民政事业做出贡献。本项目产生的直接经济效益明显。</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②间接经济效益指标标准分值7分，考评得分7分。</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殡仪馆的经营管理在服从殡葬改革的前提下，努力提高经济效益，在服从社会效益的前提下，要加强殡仪馆的经营管理，提高殡仪服务质量，间接的带动丧葬用品市场，创造最大的经济效益。</w:t>
      </w:r>
    </w:p>
    <w:p>
      <w:pPr>
        <w:ind w:firstLine="643" w:firstLineChars="200"/>
        <w:rPr>
          <w:rFonts w:hint="eastAsia" w:ascii="楷体" w:hAnsi="楷体" w:eastAsia="楷体" w:cs="楷体"/>
          <w:b/>
          <w:bCs/>
          <w:kern w:val="2"/>
          <w:sz w:val="32"/>
          <w:szCs w:val="32"/>
          <w:lang w:val="en-US" w:eastAsia="zh-CN" w:bidi="ar-SA"/>
        </w:rPr>
      </w:pPr>
      <w:bookmarkStart w:id="65" w:name="_Toc22148"/>
      <w:bookmarkStart w:id="66" w:name="_Toc14098"/>
      <w:r>
        <w:rPr>
          <w:rFonts w:hint="eastAsia" w:ascii="楷体" w:hAnsi="楷体" w:eastAsia="楷体" w:cs="楷体"/>
          <w:b/>
          <w:bCs/>
          <w:kern w:val="2"/>
          <w:sz w:val="32"/>
          <w:szCs w:val="32"/>
          <w:lang w:val="en-US" w:eastAsia="zh-CN" w:bidi="ar-SA"/>
        </w:rPr>
        <w:t>（二）绩效评价结论</w:t>
      </w:r>
      <w:bookmarkEnd w:id="65"/>
      <w:bookmarkEnd w:id="66"/>
    </w:p>
    <w:p>
      <w:pPr>
        <w:ind w:firstLine="560" w:firstLineChars="200"/>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绩效评价结果采取评分和评级相结合的方式，具体分值和等级可根据不同评价内容设定。总分一般设置为100分，等级一般划分为四档：80（含）-100分为优、70（含）-80分为良、60（含）-70分为合格、60分以下为不合格</w:t>
      </w:r>
      <w:r>
        <w:rPr>
          <w:rFonts w:hint="eastAsia" w:ascii="宋体" w:hAnsi="宋体" w:eastAsia="宋体" w:cs="宋体"/>
          <w:sz w:val="28"/>
          <w:szCs w:val="28"/>
          <w:lang w:val="en-US" w:eastAsia="zh-CN"/>
        </w:rPr>
        <w:t>。</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绩效评价指标综合得分情况：</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围场县殡葬管理所新建项目绩效考评结果，其中：投入指标考评得分10分、管理指标考评得分29分、产出指标考评得分28分、效益指标考评得分28分。通过对各项指标的具体分析评价，汇总得出本次绩效评价考核综合得分为95分，总体评价为“优”。</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通过项目建设，对社会效益影响是长期的，促进了围场县的经济繁荣。</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评价结果表明，围场县殡葬管理所新建项目组织和管理较好地执行了相关规定要求，组织管理有序，对项目资金的监督管理总体有效，实施的经济效益和持续性明显。资金使用合理合规，为社会作出了贡献。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highlight w:val="none"/>
          <w:lang w:eastAsia="zh-CN"/>
        </w:rPr>
      </w:pPr>
      <w:bookmarkStart w:id="67" w:name="_Toc32395"/>
      <w:bookmarkStart w:id="68" w:name="_Toc29435"/>
      <w:r>
        <w:rPr>
          <w:rFonts w:hint="eastAsia" w:ascii="黑体" w:hAnsi="黑体" w:eastAsia="黑体" w:cs="黑体"/>
          <w:b w:val="0"/>
          <w:bCs/>
          <w:kern w:val="0"/>
          <w:sz w:val="32"/>
          <w:szCs w:val="32"/>
          <w:highlight w:val="none"/>
          <w:lang w:eastAsia="zh-CN"/>
        </w:rPr>
        <w:t>五、</w:t>
      </w:r>
      <w:bookmarkEnd w:id="67"/>
      <w:r>
        <w:rPr>
          <w:rFonts w:hint="eastAsia" w:ascii="黑体" w:hAnsi="黑体" w:eastAsia="黑体" w:cs="黑体"/>
          <w:b w:val="0"/>
          <w:bCs/>
          <w:kern w:val="0"/>
          <w:sz w:val="32"/>
          <w:szCs w:val="32"/>
          <w:highlight w:val="none"/>
          <w:lang w:eastAsia="zh-CN"/>
        </w:rPr>
        <w:t>意见及建议</w:t>
      </w:r>
      <w:bookmarkEnd w:id="68"/>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殡仪馆在经营目的上应做到社会效益与经济效益统一。按照这一特点要求，殡仪馆的经营管理在服从殡葬改革的前提下，努力提高经济效益。在服从社会效益的前提下，要加强殡仪馆的经营管理，提高殡仪服务质量，创造最大的经济效益。</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从评价结果分析：应加强项目管理、完善建设程序，为了提高建设资金使用效益，建设单位应成立专项资金管理小组，设立专项账户，资金使用严格按照上级专项补助资金管理办法执行，政府有关部门和项目主管部门要加强监管和检查，加强财务管理工作。</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69" w:name="_Toc15246"/>
      <w:bookmarkStart w:id="70" w:name="_Toc25821"/>
      <w:bookmarkStart w:id="71" w:name="_Toc7010"/>
      <w:bookmarkStart w:id="72" w:name="_Toc5786"/>
      <w:bookmarkStart w:id="73" w:name="_Toc31396"/>
      <w:bookmarkStart w:id="74" w:name="_Toc26763"/>
      <w:r>
        <w:rPr>
          <w:rFonts w:hint="eastAsia" w:ascii="楷体" w:hAnsi="楷体" w:eastAsia="楷体" w:cs="楷体"/>
          <w:b/>
          <w:bCs/>
          <w:sz w:val="32"/>
          <w:szCs w:val="32"/>
          <w:lang w:val="en-US" w:eastAsia="zh-CN"/>
        </w:rPr>
        <w:t>（一）强化绩效理念，深入推进评价工作</w:t>
      </w:r>
      <w:bookmarkEnd w:id="69"/>
      <w:bookmarkEnd w:id="70"/>
      <w:bookmarkEnd w:id="71"/>
      <w:bookmarkEnd w:id="72"/>
      <w:bookmarkEnd w:id="73"/>
      <w:bookmarkEnd w:id="74"/>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进一步强化各部门绩效管理理念，健全完善制度办法，切实加强组织领导，深入推进评价工作，提升整体绩效管理水平。</w:t>
      </w:r>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75" w:name="_Toc21411"/>
      <w:bookmarkStart w:id="76" w:name="_Toc11860"/>
      <w:bookmarkStart w:id="77" w:name="_Toc19932"/>
      <w:bookmarkStart w:id="78" w:name="_Toc10505"/>
      <w:bookmarkStart w:id="79" w:name="_Toc6863"/>
      <w:bookmarkStart w:id="80" w:name="_Toc14241"/>
      <w:r>
        <w:rPr>
          <w:rFonts w:hint="eastAsia" w:ascii="楷体" w:hAnsi="楷体" w:eastAsia="楷体" w:cs="楷体"/>
          <w:b/>
          <w:bCs/>
          <w:sz w:val="32"/>
          <w:szCs w:val="32"/>
          <w:lang w:val="en-US" w:eastAsia="zh-CN"/>
        </w:rPr>
        <w:t>（二）强化事前准备，切实提升评价质量</w:t>
      </w:r>
      <w:bookmarkEnd w:id="75"/>
      <w:bookmarkEnd w:id="76"/>
      <w:bookmarkEnd w:id="77"/>
      <w:bookmarkEnd w:id="78"/>
      <w:bookmarkEnd w:id="79"/>
      <w:bookmarkEnd w:id="80"/>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在推进自身评价工作开展时，结合评价工作实际，规范评价标准，确保绩效评价结果规范化、科学化，切实提高评价质量。</w:t>
      </w:r>
      <w:bookmarkStart w:id="81" w:name="_Toc30061"/>
      <w:bookmarkStart w:id="82" w:name="_Toc21034"/>
      <w:bookmarkStart w:id="83" w:name="_Toc11787"/>
      <w:bookmarkStart w:id="84" w:name="_Toc10592"/>
      <w:bookmarkStart w:id="85" w:name="_Toc3001"/>
    </w:p>
    <w:p>
      <w:pPr>
        <w:pStyle w:val="3"/>
        <w:spacing w:before="0" w:after="0" w:line="240" w:lineRule="auto"/>
        <w:ind w:firstLine="643" w:firstLineChars="200"/>
        <w:jc w:val="left"/>
        <w:rPr>
          <w:rFonts w:hint="eastAsia" w:ascii="楷体" w:hAnsi="楷体" w:eastAsia="楷体" w:cs="楷体"/>
          <w:b/>
          <w:bCs/>
          <w:sz w:val="32"/>
          <w:szCs w:val="32"/>
          <w:lang w:val="en-US" w:eastAsia="zh-CN"/>
        </w:rPr>
      </w:pPr>
      <w:bookmarkStart w:id="86" w:name="_Toc16658"/>
      <w:r>
        <w:rPr>
          <w:rFonts w:hint="eastAsia" w:ascii="楷体" w:hAnsi="楷体" w:eastAsia="楷体" w:cs="楷体"/>
          <w:b/>
          <w:bCs/>
          <w:sz w:val="32"/>
          <w:szCs w:val="32"/>
          <w:lang w:val="en-US" w:eastAsia="zh-CN"/>
        </w:rPr>
        <w:t>（三）强化结果应用，不断巩固评价</w:t>
      </w:r>
      <w:bookmarkEnd w:id="81"/>
      <w:bookmarkEnd w:id="82"/>
      <w:bookmarkEnd w:id="83"/>
      <w:bookmarkEnd w:id="84"/>
      <w:bookmarkEnd w:id="85"/>
      <w:r>
        <w:rPr>
          <w:rFonts w:hint="eastAsia" w:ascii="楷体" w:hAnsi="楷体" w:eastAsia="楷体" w:cs="楷体"/>
          <w:b/>
          <w:bCs/>
          <w:sz w:val="32"/>
          <w:szCs w:val="32"/>
          <w:lang w:val="en-US" w:eastAsia="zh-CN"/>
        </w:rPr>
        <w:t>成效</w:t>
      </w:r>
      <w:bookmarkEnd w:id="86"/>
    </w:p>
    <w:p>
      <w:pPr>
        <w:ind w:firstLine="560" w:firstLineChars="200"/>
        <w:rPr>
          <w:rFonts w:hint="eastAsia" w:ascii="宋体" w:hAnsi="宋体" w:eastAsia="宋体" w:cs="宋体"/>
          <w:kern w:val="2"/>
          <w:sz w:val="28"/>
          <w:szCs w:val="28"/>
          <w:highlight w:val="none"/>
          <w:lang w:val="en-US" w:eastAsia="zh-CN" w:bidi="ar-SA"/>
        </w:rPr>
      </w:pPr>
      <w:r>
        <w:rPr>
          <w:rFonts w:hint="default" w:ascii="宋体" w:hAnsi="宋体" w:eastAsia="宋体" w:cs="宋体"/>
          <w:sz w:val="28"/>
          <w:szCs w:val="28"/>
          <w:lang w:val="en-US" w:eastAsia="zh-CN"/>
        </w:rPr>
        <w:t>加强评价结果的运用，将绩效评价结果纳入</w:t>
      </w:r>
      <w:r>
        <w:rPr>
          <w:rFonts w:hint="eastAsia" w:ascii="宋体" w:hAnsi="宋体" w:eastAsia="宋体" w:cs="宋体"/>
          <w:sz w:val="28"/>
          <w:szCs w:val="28"/>
          <w:lang w:val="en-US" w:eastAsia="zh-CN"/>
        </w:rPr>
        <w:t>本单位</w:t>
      </w:r>
      <w:r>
        <w:rPr>
          <w:rFonts w:hint="default" w:ascii="宋体" w:hAnsi="宋体" w:eastAsia="宋体" w:cs="宋体"/>
          <w:sz w:val="28"/>
          <w:szCs w:val="28"/>
          <w:lang w:val="en-US" w:eastAsia="zh-CN"/>
        </w:rPr>
        <w:t>的年终考核中来，成为考核奖惩</w:t>
      </w:r>
      <w:r>
        <w:rPr>
          <w:rFonts w:hint="eastAsia" w:ascii="宋体" w:hAnsi="宋体" w:eastAsia="宋体" w:cs="宋体"/>
          <w:sz w:val="28"/>
          <w:szCs w:val="28"/>
          <w:lang w:val="en-US" w:eastAsia="zh-CN"/>
        </w:rPr>
        <w:t>的</w:t>
      </w:r>
      <w:r>
        <w:rPr>
          <w:rFonts w:hint="default" w:ascii="宋体" w:hAnsi="宋体" w:eastAsia="宋体" w:cs="宋体"/>
          <w:sz w:val="28"/>
          <w:szCs w:val="28"/>
          <w:lang w:val="en-US" w:eastAsia="zh-CN"/>
        </w:rPr>
        <w:t>重要指标，区县和部门对绩效评价中发现的问题进一步整改落实，不断促进民生工程工作提质增效</w:t>
      </w:r>
      <w:r>
        <w:rPr>
          <w:rFonts w:hint="eastAsia" w:hAnsi="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lang w:val="en-US" w:eastAsia="zh-CN"/>
        </w:rPr>
      </w:pPr>
      <w:bookmarkStart w:id="87" w:name="_Toc24195"/>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六、附件</w:t>
      </w:r>
      <w:bookmarkEnd w:id="87"/>
    </w:p>
    <w:p>
      <w:pPr>
        <w:pStyle w:val="3"/>
        <w:bidi w:val="0"/>
        <w:rPr>
          <w:rFonts w:hint="eastAsia" w:ascii="楷体" w:hAnsi="楷体" w:eastAsia="楷体" w:cs="楷体"/>
          <w:lang w:val="en-US" w:eastAsia="zh-CN"/>
        </w:rPr>
      </w:pPr>
      <w:bookmarkStart w:id="88" w:name="_Toc164"/>
      <w:r>
        <w:rPr>
          <w:rFonts w:hint="eastAsia" w:ascii="楷体" w:hAnsi="楷体" w:eastAsia="楷体" w:cs="楷体"/>
          <w:lang w:val="en-US" w:eastAsia="zh-CN"/>
        </w:rPr>
        <w:t>绩效评价指标体系得分表</w:t>
      </w:r>
      <w:bookmarkEnd w:id="88"/>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eastAsia" w:ascii="楷体" w:hAnsi="楷体" w:eastAsia="楷体" w:cs="楷体"/>
          <w:lang w:val="en-US" w:eastAsia="zh-CN"/>
        </w:rPr>
      </w:pPr>
    </w:p>
    <w:p>
      <w:pPr>
        <w:rPr>
          <w:rFonts w:hint="default" w:ascii="楷体" w:hAnsi="楷体" w:eastAsia="楷体" w:cs="楷体"/>
          <w:lang w:val="en-US" w:eastAsia="zh-CN"/>
        </w:rPr>
      </w:pPr>
    </w:p>
    <w:p>
      <w:pPr>
        <w:adjustRightInd w:val="0"/>
        <w:snapToGrid w:val="0"/>
        <w:spacing w:line="540" w:lineRule="exact"/>
        <w:outlineLvl w:val="0"/>
        <w:rPr>
          <w:rFonts w:asciiTheme="minorEastAsia" w:hAnsiTheme="minorEastAsia"/>
          <w:sz w:val="32"/>
          <w:szCs w:val="32"/>
        </w:rPr>
      </w:pPr>
      <w:bookmarkStart w:id="89" w:name="_Toc15162"/>
      <w:r>
        <w:rPr>
          <w:rFonts w:hint="eastAsia" w:asciiTheme="minorEastAsia" w:hAnsiTheme="minorEastAsia"/>
          <w:sz w:val="32"/>
          <w:szCs w:val="32"/>
        </w:rPr>
        <w:t>承德燕山会计师事务所         中国注册会计师：崔春华</w:t>
      </w:r>
      <w:bookmarkEnd w:id="89"/>
    </w:p>
    <w:p>
      <w:pPr>
        <w:adjustRightInd w:val="0"/>
        <w:snapToGrid w:val="0"/>
        <w:spacing w:line="540" w:lineRule="exact"/>
        <w:ind w:firstLine="640" w:firstLineChars="200"/>
        <w:outlineLvl w:val="0"/>
        <w:rPr>
          <w:rFonts w:asciiTheme="minorEastAsia" w:hAnsiTheme="minorEastAsia"/>
          <w:sz w:val="32"/>
          <w:szCs w:val="32"/>
        </w:rPr>
      </w:pPr>
      <w:bookmarkStart w:id="90" w:name="_Toc14815"/>
      <w:r>
        <w:rPr>
          <w:rFonts w:hint="eastAsia" w:asciiTheme="minorEastAsia" w:hAnsiTheme="minorEastAsia"/>
          <w:sz w:val="32"/>
          <w:szCs w:val="32"/>
        </w:rPr>
        <w:t>有限责任公司</w:t>
      </w:r>
      <w:bookmarkEnd w:id="90"/>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0"/>
        <w:rPr>
          <w:rFonts w:hint="eastAsia" w:asciiTheme="minorEastAsia" w:hAnsiTheme="minorEastAsia"/>
          <w:sz w:val="32"/>
          <w:szCs w:val="32"/>
        </w:rPr>
      </w:pPr>
      <w:bookmarkStart w:id="91" w:name="_Toc13463"/>
      <w:r>
        <w:rPr>
          <w:rFonts w:hint="eastAsia" w:asciiTheme="minorEastAsia" w:hAnsiTheme="minorEastAsia"/>
          <w:sz w:val="32"/>
          <w:szCs w:val="32"/>
        </w:rPr>
        <w:t xml:space="preserve">河北·承德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中国注册会计师：白秀云</w:t>
      </w:r>
      <w:bookmarkEnd w:id="91"/>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heme="minorEastAsia" w:hAnsi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4160" w:firstLineChars="1300"/>
        <w:jc w:val="both"/>
        <w:textAlignment w:val="auto"/>
        <w:rPr>
          <w:rFonts w:hint="default" w:ascii="宋体" w:hAnsi="宋体" w:eastAsia="宋体" w:cs="宋体"/>
          <w:kern w:val="2"/>
          <w:sz w:val="28"/>
          <w:szCs w:val="28"/>
          <w:highlight w:val="none"/>
          <w:lang w:val="en-US" w:eastAsia="zh-CN" w:bidi="ar-SA"/>
        </w:rPr>
        <w:sectPr>
          <w:footerReference r:id="rId7" w:type="default"/>
          <w:pgSz w:w="11906" w:h="16838"/>
          <w:pgMar w:top="1440" w:right="1800" w:bottom="1440" w:left="1800" w:header="851" w:footer="992" w:gutter="0"/>
          <w:pgNumType w:fmt="decimal" w:start="1"/>
          <w:cols w:space="425" w:num="1"/>
          <w:docGrid w:type="lines" w:linePitch="312" w:charSpace="0"/>
        </w:sectPr>
      </w:pPr>
      <w:bookmarkStart w:id="92" w:name="_Toc29542"/>
      <w:r>
        <w:rPr>
          <w:rFonts w:hint="eastAsia" w:asciiTheme="minorEastAsia" w:hAnsiTheme="minorEastAsia"/>
          <w:sz w:val="32"/>
          <w:szCs w:val="32"/>
        </w:rPr>
        <w:t>二○</w:t>
      </w:r>
      <w:r>
        <w:rPr>
          <w:rFonts w:hint="eastAsia" w:asciiTheme="minorEastAsia" w:hAnsiTheme="minorEastAsia"/>
          <w:sz w:val="32"/>
          <w:szCs w:val="32"/>
          <w:lang w:eastAsia="zh-CN"/>
        </w:rPr>
        <w:t>二〇</w:t>
      </w:r>
      <w:r>
        <w:rPr>
          <w:rFonts w:hint="eastAsia" w:asciiTheme="minorEastAsia" w:hAnsiTheme="minorEastAsia"/>
          <w:sz w:val="32"/>
          <w:szCs w:val="32"/>
        </w:rPr>
        <w:t>年</w:t>
      </w:r>
      <w:r>
        <w:rPr>
          <w:rFonts w:hint="eastAsia" w:asciiTheme="minorEastAsia" w:hAnsiTheme="minorEastAsia"/>
          <w:sz w:val="32"/>
          <w:szCs w:val="32"/>
          <w:lang w:eastAsia="zh-CN"/>
        </w:rPr>
        <w:t>十二</w:t>
      </w:r>
      <w:r>
        <w:rPr>
          <w:rFonts w:hint="eastAsia" w:asciiTheme="minorEastAsia" w:hAnsiTheme="minorEastAsia"/>
          <w:sz w:val="32"/>
          <w:szCs w:val="32"/>
        </w:rPr>
        <w:t>月</w:t>
      </w:r>
      <w:r>
        <w:rPr>
          <w:rFonts w:hint="eastAsia" w:asciiTheme="minorEastAsia" w:hAnsiTheme="minorEastAsia"/>
          <w:sz w:val="32"/>
          <w:szCs w:val="32"/>
          <w:lang w:eastAsia="zh-CN"/>
        </w:rPr>
        <w:t>二十八</w:t>
      </w:r>
      <w:r>
        <w:rPr>
          <w:rFonts w:hint="eastAsia" w:asciiTheme="minorEastAsia" w:hAnsiTheme="minorEastAsia"/>
          <w:sz w:val="32"/>
          <w:szCs w:val="32"/>
        </w:rPr>
        <w:t>日</w:t>
      </w:r>
      <w:bookmarkEnd w:id="92"/>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kern w:val="2"/>
          <w:sz w:val="28"/>
          <w:szCs w:val="28"/>
          <w:highlight w:val="yellow"/>
          <w:lang w:val="en-US" w:eastAsia="zh-CN" w:bidi="ar-SA"/>
        </w:rPr>
      </w:pPr>
      <w:r>
        <w:rPr>
          <w:rFonts w:hint="eastAsia" w:ascii="宋体" w:hAnsi="宋体" w:eastAsia="宋体" w:cs="宋体"/>
          <w:b/>
          <w:bCs/>
          <w:sz w:val="28"/>
          <w:szCs w:val="28"/>
          <w:highlight w:val="none"/>
          <w:lang w:val="en-US" w:eastAsia="zh-CN"/>
        </w:rPr>
        <w:t>围场县殡葬管理所新建项目</w:t>
      </w:r>
      <w:r>
        <w:rPr>
          <w:rFonts w:hint="eastAsia" w:ascii="宋体" w:hAnsi="宋体" w:eastAsia="宋体" w:cs="宋体"/>
          <w:b/>
          <w:bCs/>
          <w:sz w:val="28"/>
          <w:szCs w:val="28"/>
          <w:highlight w:val="none"/>
          <w:lang w:eastAsia="zh-CN"/>
        </w:rPr>
        <w:t>绩效评价指标体系得分表</w:t>
      </w:r>
    </w:p>
    <w:tbl>
      <w:tblPr>
        <w:tblStyle w:val="12"/>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2137"/>
        <w:gridCol w:w="4802"/>
        <w:gridCol w:w="335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5"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7"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
                <w:bCs/>
                <w:sz w:val="24"/>
                <w:lang w:eastAsia="zh-CN"/>
              </w:rPr>
            </w:pPr>
            <w:r>
              <w:rPr>
                <w:rFonts w:hint="eastAsia" w:asciiTheme="minorEastAsia" w:hAnsiTheme="minorEastAsia"/>
                <w:b/>
                <w:bCs/>
                <w:sz w:val="24"/>
              </w:rPr>
              <w:t>考核</w:t>
            </w:r>
            <w:r>
              <w:rPr>
                <w:rFonts w:hint="eastAsia" w:asciiTheme="minorEastAsia" w:hAnsiTheme="minorEastAsia"/>
                <w:b/>
                <w:bCs/>
                <w:sz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w:t>
            </w:r>
            <w:r>
              <w:rPr>
                <w:rFonts w:hint="eastAsia" w:ascii="宋体" w:hAnsi="宋体" w:eastAsia="宋体" w:cs="宋体"/>
                <w:color w:val="000000"/>
                <w:sz w:val="24"/>
                <w:lang w:eastAsia="zh-CN"/>
              </w:rPr>
              <w:t>行</w:t>
            </w:r>
            <w:r>
              <w:rPr>
                <w:rFonts w:hint="eastAsia" w:ascii="宋体" w:hAnsi="宋体" w:eastAsia="宋体" w:cs="宋体"/>
                <w:color w:val="000000"/>
                <w:sz w:val="24"/>
              </w:rPr>
              <w:t>性（5分）；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立项手续合规、方案可行得</w:t>
            </w:r>
            <w:r>
              <w:rPr>
                <w:rFonts w:hint="eastAsia" w:asciiTheme="minorEastAsia" w:hAnsiTheme="minorEastAsia"/>
                <w:bCs/>
                <w:sz w:val="24"/>
                <w:szCs w:val="24"/>
                <w:lang w:val="en-US" w:eastAsia="zh-CN"/>
              </w:rPr>
              <w:t>5分，无立项扣2分，方案欠佳扣2分；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项目资料（实施方案、施工合同、竣工验收报告）完整得</w:t>
            </w:r>
            <w:r>
              <w:rPr>
                <w:rFonts w:hint="eastAsia" w:asciiTheme="minorEastAsia" w:hAnsiTheme="minorEastAsia"/>
                <w:bCs/>
                <w:sz w:val="24"/>
                <w:szCs w:val="24"/>
                <w:lang w:val="en-US" w:eastAsia="zh-CN"/>
              </w:rPr>
              <w:t>6分，资料不完整每有一项扣1分；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制定公示制度、建立公示平台、应该招标项目必须进行招标得3分，每缺少一项扣1分；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债券资金使用无变更得3分，变更费用每超过投资额1%，扣0.5分；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方案编制合理、可行得3分，每有一项不合理扣减0.5分；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7" w:type="pct"/>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债券资金未用于经常性支出，未用于中央明令禁止的项目支出得4分，发现资金使用不合规每有一项扣1分；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w:t>
            </w:r>
            <w:r>
              <w:rPr>
                <w:rFonts w:hint="eastAsia" w:ascii="宋体" w:hAnsi="宋体" w:eastAsia="宋体" w:cs="宋体"/>
                <w:color w:val="000000"/>
                <w:sz w:val="24"/>
                <w:lang w:val="en-US" w:eastAsia="zh-CN"/>
              </w:rPr>
              <w:t>7</w:t>
            </w:r>
            <w:r>
              <w:rPr>
                <w:rFonts w:hint="eastAsia" w:ascii="宋体" w:hAnsi="宋体" w:eastAsia="宋体" w:cs="宋体"/>
                <w:color w:val="000000"/>
                <w:sz w:val="24"/>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及时拨付项目资金得7分，未及时拨付每发现一次扣1分；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0</w:t>
            </w:r>
            <w:r>
              <w:rPr>
                <w:rFonts w:hint="eastAsia" w:ascii="宋体" w:hAnsi="宋体" w:eastAsia="宋体" w:cs="宋体"/>
                <w:color w:val="000000"/>
                <w:sz w:val="24"/>
              </w:rPr>
              <w:t>、会计制度执行情况（</w:t>
            </w:r>
            <w:r>
              <w:rPr>
                <w:rFonts w:hint="eastAsia" w:ascii="宋体" w:hAnsi="宋体" w:eastAsia="宋体" w:cs="宋体"/>
                <w:color w:val="000000"/>
                <w:sz w:val="24"/>
                <w:lang w:val="en-US" w:eastAsia="zh-CN"/>
              </w:rPr>
              <w:t>4</w:t>
            </w:r>
            <w:r>
              <w:rPr>
                <w:rFonts w:hint="eastAsia" w:ascii="宋体" w:hAnsi="宋体" w:eastAsia="宋体" w:cs="宋体"/>
                <w:color w:val="000000"/>
                <w:sz w:val="24"/>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未发现资金有挪用、抽逃、延迟支付现象得4分，每发现一次扣减1分；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eastAsiaTheme="minorEastAsia"/>
                <w:bCs/>
                <w:sz w:val="24"/>
                <w:lang w:val="en-US" w:eastAsia="zh-CN"/>
              </w:rPr>
            </w:pPr>
            <w:r>
              <w:rPr>
                <w:rFonts w:hint="eastAsia" w:asciiTheme="minorEastAsia" w:hAnsiTheme="minorEastAsia"/>
                <w:bCs/>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1</w:t>
            </w:r>
            <w:r>
              <w:rPr>
                <w:rFonts w:hint="eastAsia" w:ascii="宋体" w:hAnsi="宋体" w:eastAsia="宋体" w:cs="宋体"/>
                <w:color w:val="000000"/>
                <w:sz w:val="24"/>
              </w:rPr>
              <w:t>、工程完工情况（10分）；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eastAsia="zh-CN"/>
              </w:rPr>
              <w:t>考核期内项目全部完工得</w:t>
            </w:r>
            <w:r>
              <w:rPr>
                <w:rFonts w:hint="eastAsia" w:asciiTheme="minorEastAsia" w:hAnsiTheme="minorEastAsia"/>
                <w:bCs/>
                <w:sz w:val="24"/>
                <w:szCs w:val="24"/>
                <w:lang w:val="en-US" w:eastAsia="zh-CN"/>
              </w:rPr>
              <w:t>10分，每有一项未完工扣2分；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2</w:t>
            </w:r>
            <w:r>
              <w:rPr>
                <w:rFonts w:hint="eastAsia" w:ascii="宋体" w:hAnsi="宋体" w:eastAsia="宋体" w:cs="宋体"/>
                <w:color w:val="000000"/>
                <w:sz w:val="24"/>
              </w:rPr>
              <w:t>、工期控制情况（10分）；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计划工期内完工得10分，超期完工扣2分；评价期内仍未完工不得分；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3</w:t>
            </w:r>
            <w:r>
              <w:rPr>
                <w:rFonts w:hint="eastAsia" w:ascii="宋体" w:hAnsi="宋体" w:eastAsia="宋体" w:cs="宋体"/>
                <w:color w:val="000000"/>
                <w:sz w:val="24"/>
              </w:rPr>
              <w:t>、完工项目验收情况（10分）；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完工后项目通过竣工验收合格得10分，完工后延迟验收扣2分，验收不合格不得分；完工后未经验收扣5分；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4</w:t>
            </w:r>
            <w:r>
              <w:rPr>
                <w:rFonts w:hint="eastAsia" w:ascii="宋体" w:hAnsi="宋体" w:eastAsia="宋体" w:cs="宋体"/>
                <w:color w:val="000000"/>
                <w:sz w:val="24"/>
              </w:rPr>
              <w:t>、总体目标实现情况（8分）；</w:t>
            </w:r>
          </w:p>
        </w:tc>
        <w:tc>
          <w:tcPr>
            <w:tcW w:w="1207"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szCs w:val="24"/>
                <w:lang w:eastAsia="zh-CN"/>
              </w:rPr>
              <w:t>达到预期建设目标得</w:t>
            </w:r>
            <w:r>
              <w:rPr>
                <w:rFonts w:hint="eastAsia" w:asciiTheme="minorEastAsia" w:hAnsiTheme="minorEastAsia"/>
                <w:bCs/>
                <w:sz w:val="24"/>
                <w:szCs w:val="24"/>
                <w:lang w:val="en-US" w:eastAsia="zh-CN"/>
              </w:rPr>
              <w:t>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5</w:t>
            </w:r>
            <w:r>
              <w:rPr>
                <w:rFonts w:hint="eastAsia" w:ascii="宋体" w:hAnsi="宋体" w:eastAsia="宋体" w:cs="宋体"/>
                <w:color w:val="000000"/>
                <w:sz w:val="24"/>
              </w:rPr>
              <w:t>、社会效益实现情况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8</w:t>
            </w:r>
            <w:r>
              <w:rPr>
                <w:rFonts w:hint="eastAsia" w:ascii="宋体" w:hAnsi="宋体" w:eastAsia="宋体" w:cs="宋体"/>
                <w:color w:val="000000"/>
                <w:sz w:val="24"/>
                <w:highlight w:val="none"/>
              </w:rPr>
              <w:t>分）</w:t>
            </w:r>
            <w:r>
              <w:rPr>
                <w:rFonts w:hint="eastAsia" w:ascii="宋体" w:hAnsi="宋体" w:eastAsia="宋体" w:cs="宋体"/>
                <w:color w:val="000000"/>
                <w:sz w:val="24"/>
              </w:rPr>
              <w:t>；</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项目的建设对社会效益明显提升得8分，效益不明显得4分，社会效益差不得分；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bCs/>
                <w:sz w:val="24"/>
                <w:lang w:val="en-US"/>
              </w:rPr>
            </w:pPr>
            <w:r>
              <w:rPr>
                <w:rFonts w:hint="default" w:asciiTheme="minorEastAsia" w:hAnsiTheme="minorEastAsia"/>
                <w:bCs/>
                <w:sz w:val="24"/>
                <w:highlight w:val="none"/>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6</w:t>
            </w:r>
            <w:r>
              <w:rPr>
                <w:rFonts w:hint="eastAsia" w:ascii="宋体" w:hAnsi="宋体" w:eastAsia="宋体" w:cs="宋体"/>
                <w:color w:val="000000"/>
                <w:sz w:val="24"/>
              </w:rPr>
              <w:t>、社会环境（</w:t>
            </w:r>
            <w:r>
              <w:rPr>
                <w:rFonts w:hint="eastAsia" w:ascii="宋体" w:hAnsi="宋体" w:eastAsia="宋体" w:cs="宋体"/>
                <w:color w:val="000000"/>
                <w:sz w:val="24"/>
                <w:lang w:eastAsia="zh-CN"/>
              </w:rPr>
              <w:t>生态</w:t>
            </w:r>
            <w:r>
              <w:rPr>
                <w:rFonts w:hint="eastAsia" w:ascii="宋体" w:hAnsi="宋体" w:eastAsia="宋体" w:cs="宋体"/>
                <w:color w:val="000000"/>
                <w:sz w:val="24"/>
              </w:rPr>
              <w:t>环境等）改善情况</w:t>
            </w:r>
            <w:r>
              <w:rPr>
                <w:rFonts w:hint="eastAsia" w:ascii="宋体" w:hAnsi="宋体" w:eastAsia="宋体" w:cs="宋体"/>
                <w:color w:val="000000"/>
                <w:sz w:val="24"/>
                <w:highlight w:val="none"/>
              </w:rPr>
              <w:t>（</w:t>
            </w:r>
            <w:r>
              <w:rPr>
                <w:rFonts w:hint="default" w:ascii="宋体" w:hAnsi="宋体" w:eastAsia="宋体" w:cs="宋体"/>
                <w:color w:val="000000"/>
                <w:sz w:val="24"/>
                <w:highlight w:val="none"/>
                <w:lang w:val="en-US"/>
              </w:rPr>
              <w:t>4</w:t>
            </w:r>
            <w:r>
              <w:rPr>
                <w:rFonts w:hint="eastAsia" w:ascii="宋体" w:hAnsi="宋体" w:eastAsia="宋体" w:cs="宋体"/>
                <w:color w:val="000000"/>
                <w:sz w:val="24"/>
                <w:highlight w:val="none"/>
              </w:rPr>
              <w:t>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szCs w:val="24"/>
                <w:lang w:val="en-US" w:eastAsia="zh-CN"/>
              </w:rPr>
              <w:t>项目建设对社会环境有明显提升得4分，提升不明显得2分，影响社会环境不得分；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lang w:eastAsia="zh-CN"/>
              </w:rPr>
              <w:t>经济</w:t>
            </w:r>
            <w:r>
              <w:rPr>
                <w:rFonts w:hint="eastAsia" w:asciiTheme="minorEastAsia" w:hAnsiTheme="minorEastAsia"/>
                <w:bCs/>
                <w:sz w:val="24"/>
              </w:rPr>
              <w:t>效益情况</w:t>
            </w:r>
          </w:p>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5"/>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7</w:t>
            </w:r>
            <w:r>
              <w:rPr>
                <w:rFonts w:hint="eastAsia" w:ascii="宋体" w:hAnsi="宋体" w:eastAsia="宋体" w:cs="宋体"/>
                <w:color w:val="000000"/>
                <w:sz w:val="24"/>
              </w:rPr>
              <w:t>、</w:t>
            </w:r>
            <w:r>
              <w:rPr>
                <w:rFonts w:hint="eastAsia" w:ascii="宋体" w:hAnsi="宋体" w:eastAsia="宋体" w:cs="宋体"/>
                <w:color w:val="000000"/>
                <w:sz w:val="24"/>
                <w:szCs w:val="24"/>
                <w:lang w:val="en-US" w:eastAsia="zh-CN"/>
              </w:rPr>
              <w:t>项目建设带来的直接经济效益（3分）；</w:t>
            </w:r>
          </w:p>
        </w:tc>
        <w:tc>
          <w:tcPr>
            <w:tcW w:w="1207" w:type="pct"/>
          </w:tcPr>
          <w:p>
            <w:pPr>
              <w:pStyle w:val="15"/>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项目建设能够持续带动当地直接经济效益明显提升得3分，直接经济效益不明显扣1分，无直接经济效益扣2分；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仿宋" w:hAnsi="仿宋" w:eastAsia="仿宋"/>
                <w:color w:val="000000"/>
                <w:sz w:val="24"/>
                <w:lang w:eastAsia="zh-CN"/>
              </w:rPr>
            </w:pPr>
            <w:r>
              <w:rPr>
                <w:rFonts w:hint="eastAsia" w:ascii="仿宋" w:hAnsi="仿宋" w:eastAsia="仿宋"/>
                <w:color w:val="00000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5"/>
              <w:kinsoku w:val="0"/>
              <w:overflowPunct w:val="0"/>
              <w:autoSpaceDE w:val="0"/>
              <w:autoSpaceDN w:val="0"/>
              <w:adjustRightInd w:val="0"/>
              <w:snapToGrid w:val="0"/>
              <w:spacing w:before="163" w:after="163"/>
              <w:ind w:firstLine="0"/>
              <w:jc w:val="center"/>
              <w:rPr>
                <w:rFonts w:hint="eastAsia" w:asciiTheme="minorEastAsia" w:hAnsiTheme="minorEastAsia"/>
                <w:bCs/>
                <w:sz w:val="24"/>
              </w:rPr>
            </w:pPr>
          </w:p>
        </w:tc>
        <w:tc>
          <w:tcPr>
            <w:tcW w:w="1728" w:type="pct"/>
            <w:vAlign w:val="center"/>
          </w:tcPr>
          <w:p>
            <w:pPr>
              <w:pStyle w:val="15"/>
              <w:kinsoku w:val="0"/>
              <w:overflowPunct w:val="0"/>
              <w:autoSpaceDE w:val="0"/>
              <w:autoSpaceDN w:val="0"/>
              <w:adjustRightInd w:val="0"/>
              <w:snapToGrid w:val="0"/>
              <w:spacing w:before="163" w:after="163"/>
              <w:ind w:firstLine="0"/>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18、</w:t>
            </w:r>
            <w:r>
              <w:rPr>
                <w:rFonts w:hint="eastAsia" w:ascii="宋体" w:hAnsi="宋体" w:eastAsia="宋体" w:cs="宋体"/>
                <w:color w:val="000000"/>
                <w:sz w:val="24"/>
                <w:szCs w:val="24"/>
                <w:lang w:val="en-US" w:eastAsia="zh-CN"/>
              </w:rPr>
              <w:t>项目建设带来的间接经济效益（7分）；</w:t>
            </w:r>
          </w:p>
        </w:tc>
        <w:tc>
          <w:tcPr>
            <w:tcW w:w="1207" w:type="pct"/>
          </w:tcPr>
          <w:p>
            <w:pPr>
              <w:pStyle w:val="15"/>
              <w:kinsoku w:val="0"/>
              <w:overflowPunct w:val="0"/>
              <w:autoSpaceDE w:val="0"/>
              <w:autoSpaceDN w:val="0"/>
              <w:adjustRightInd w:val="0"/>
              <w:snapToGrid w:val="0"/>
              <w:spacing w:before="163" w:after="163"/>
              <w:ind w:firstLine="0"/>
              <w:rPr>
                <w:rFonts w:hint="eastAsia" w:asciiTheme="minorEastAsia" w:hAnsiTheme="minorEastAsia"/>
                <w:bCs/>
                <w:sz w:val="24"/>
              </w:rPr>
            </w:pPr>
            <w:r>
              <w:rPr>
                <w:rFonts w:hint="eastAsia" w:ascii="宋体" w:hAnsi="宋体" w:eastAsia="宋体" w:cs="Times New Roman"/>
                <w:bCs/>
                <w:kern w:val="2"/>
                <w:sz w:val="24"/>
                <w:szCs w:val="24"/>
                <w:lang w:val="en-US" w:eastAsia="zh-CN" w:bidi="ar"/>
              </w:rPr>
              <w:t>项目建设能够持续带动当地间接经济效益明显提升得7分，经济效益不明显得5分；</w:t>
            </w:r>
          </w:p>
        </w:tc>
        <w:tc>
          <w:tcPr>
            <w:tcW w:w="629" w:type="pct"/>
            <w:vAlign w:val="center"/>
          </w:tcPr>
          <w:p>
            <w:pPr>
              <w:pStyle w:val="15"/>
              <w:kinsoku w:val="0"/>
              <w:overflowPunct w:val="0"/>
              <w:autoSpaceDE w:val="0"/>
              <w:autoSpaceDN w:val="0"/>
              <w:adjustRightInd w:val="0"/>
              <w:snapToGrid w:val="0"/>
              <w:spacing w:before="163" w:after="163"/>
              <w:ind w:firstLine="0"/>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5"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5"/>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hint="default" w:asciiTheme="minorEastAsia" w:hAnsiTheme="minorEastAsia" w:eastAsiaTheme="minorEastAsia"/>
                <w:bCs/>
                <w:sz w:val="24"/>
                <w:lang w:val="en-US" w:eastAsia="zh-CN"/>
              </w:rPr>
            </w:pPr>
            <w:r>
              <w:rPr>
                <w:rFonts w:hint="eastAsia" w:asciiTheme="minorEastAsia" w:hAnsiTheme="minorEastAsia"/>
                <w:bCs/>
                <w:sz w:val="24"/>
                <w:lang w:val="en-US" w:eastAsia="zh-CN"/>
              </w:rPr>
              <w:t>95</w:t>
            </w: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kern w:val="2"/>
          <w:sz w:val="28"/>
          <w:szCs w:val="28"/>
          <w:highlight w:val="none"/>
          <w:lang w:val="en-US" w:eastAsia="zh-CN" w:bidi="ar-SA"/>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785"/>
        <w:tab w:val="clear" w:pos="8306"/>
      </w:tabs>
    </w:pPr>
    <w:r>
      <w:rPr>
        <w:rFonts w:hint="eastAsia"/>
        <w:lang w:eastAsia="zh-CN"/>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3906ECE"/>
    <w:rsid w:val="03B73450"/>
    <w:rsid w:val="047E3D7B"/>
    <w:rsid w:val="06B3136F"/>
    <w:rsid w:val="06CE44B6"/>
    <w:rsid w:val="09DF3A36"/>
    <w:rsid w:val="0A617961"/>
    <w:rsid w:val="0CF76258"/>
    <w:rsid w:val="0FF14209"/>
    <w:rsid w:val="105E04DB"/>
    <w:rsid w:val="11CA6AB4"/>
    <w:rsid w:val="12192A13"/>
    <w:rsid w:val="13426D82"/>
    <w:rsid w:val="1671287C"/>
    <w:rsid w:val="179E01C8"/>
    <w:rsid w:val="186A40CB"/>
    <w:rsid w:val="18B14196"/>
    <w:rsid w:val="19B12636"/>
    <w:rsid w:val="1C0818FD"/>
    <w:rsid w:val="1DCB30AC"/>
    <w:rsid w:val="1E3912B7"/>
    <w:rsid w:val="21C358CA"/>
    <w:rsid w:val="25D00022"/>
    <w:rsid w:val="261A33D3"/>
    <w:rsid w:val="27DD72F2"/>
    <w:rsid w:val="284D6241"/>
    <w:rsid w:val="2B052CF6"/>
    <w:rsid w:val="2B284D4B"/>
    <w:rsid w:val="2C137100"/>
    <w:rsid w:val="2E6547FA"/>
    <w:rsid w:val="327F7BC1"/>
    <w:rsid w:val="36373319"/>
    <w:rsid w:val="39FB1AB6"/>
    <w:rsid w:val="3BB5552B"/>
    <w:rsid w:val="3D7533AC"/>
    <w:rsid w:val="3DD64477"/>
    <w:rsid w:val="3EE432ED"/>
    <w:rsid w:val="41A52C9E"/>
    <w:rsid w:val="46437D54"/>
    <w:rsid w:val="470B6EC3"/>
    <w:rsid w:val="47C37A03"/>
    <w:rsid w:val="48771478"/>
    <w:rsid w:val="48E449AC"/>
    <w:rsid w:val="4A924A90"/>
    <w:rsid w:val="4B1511C2"/>
    <w:rsid w:val="4B440C85"/>
    <w:rsid w:val="4DF57240"/>
    <w:rsid w:val="4F5D274A"/>
    <w:rsid w:val="4F887C83"/>
    <w:rsid w:val="53340B0D"/>
    <w:rsid w:val="53AD2E58"/>
    <w:rsid w:val="54252E1D"/>
    <w:rsid w:val="569318BE"/>
    <w:rsid w:val="577B4A42"/>
    <w:rsid w:val="5B267031"/>
    <w:rsid w:val="61540F8C"/>
    <w:rsid w:val="63414676"/>
    <w:rsid w:val="657502F6"/>
    <w:rsid w:val="6A236F78"/>
    <w:rsid w:val="710016B0"/>
    <w:rsid w:val="74F04C7F"/>
    <w:rsid w:val="75840E38"/>
    <w:rsid w:val="772B6771"/>
    <w:rsid w:val="77AB17FD"/>
    <w:rsid w:val="7D87276F"/>
    <w:rsid w:val="7EE268D3"/>
    <w:rsid w:val="7FA62DC1"/>
    <w:rsid w:val="7FBF2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5">
    <w:name w:val="列出段落1"/>
    <w:basedOn w:val="1"/>
    <w:qFormat/>
    <w:uiPriority w:val="99"/>
    <w:pPr>
      <w:ind w:firstLine="420"/>
    </w:pPr>
  </w:style>
  <w:style w:type="paragraph" w:styleId="16">
    <w:name w:val="List Paragraph"/>
    <w:basedOn w:val="1"/>
    <w:unhideWhenUsed/>
    <w:qFormat/>
    <w:uiPriority w:val="99"/>
    <w:pPr>
      <w:ind w:firstLine="420" w:firstLineChars="200"/>
    </w:p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2021-03-05T07:59:00Z</cp:lastPrinted>
  <dcterms:modified xsi:type="dcterms:W3CDTF">2023-11-20T02:21:03Z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4524DEA345F946D1A1F3414BBBCBDE1E_13</vt:lpwstr>
  </property>
</Properties>
</file>