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围场县看守所智慧监所建设项目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rPr>
          <w:rFonts w:ascii="宋体" w:hAnsi="宋体" w:eastAsia="宋体" w:cs="宋体"/>
          <w:b/>
          <w:bCs/>
          <w:sz w:val="52"/>
          <w:szCs w:val="52"/>
        </w:rPr>
      </w:pPr>
    </w:p>
    <w:p>
      <w:pPr>
        <w:pStyle w:val="14"/>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w:t>
      </w:r>
      <w:r>
        <w:rPr>
          <w:rFonts w:asciiTheme="minorEastAsia" w:hAnsiTheme="minorEastAsia" w:cstheme="minorEastAsia"/>
          <w:b/>
          <w:bCs/>
          <w:sz w:val="32"/>
          <w:szCs w:val="32"/>
          <w:u w:val="single"/>
        </w:rPr>
        <w:t>0</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12</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w:t>
      </w:r>
      <w:r>
        <w:rPr>
          <w:rFonts w:asciiTheme="minorEastAsia" w:hAnsiTheme="minorEastAsia" w:cstheme="minorEastAsia"/>
          <w:b/>
          <w:bCs/>
          <w:sz w:val="32"/>
          <w:szCs w:val="32"/>
          <w:u w:val="single"/>
        </w:rPr>
        <w:t>26</w:t>
      </w:r>
      <w:r>
        <w:rPr>
          <w:rFonts w:hint="eastAsia" w:asciiTheme="minorEastAsia" w:hAnsiTheme="minorEastAsia" w:cstheme="minorEastAsia"/>
          <w:b/>
          <w:bCs/>
          <w:sz w:val="32"/>
          <w:szCs w:val="32"/>
          <w:u w:val="single"/>
        </w:rPr>
        <w:t xml:space="preserve">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w:t>
      </w:r>
      <w:r>
        <w:rPr>
          <w:sz w:val="32"/>
          <w:szCs w:val="32"/>
        </w:rPr>
        <w:t>0</w:t>
      </w:r>
      <w:r>
        <w:rPr>
          <w:rFonts w:hint="eastAsia"/>
          <w:sz w:val="32"/>
          <w:szCs w:val="32"/>
        </w:rPr>
        <w:t>）第</w:t>
      </w:r>
      <w:r>
        <w:rPr>
          <w:sz w:val="32"/>
          <w:szCs w:val="32"/>
        </w:rPr>
        <w:t>264</w:t>
      </w:r>
      <w:r>
        <w:rPr>
          <w:rFonts w:hint="eastAsia"/>
          <w:sz w:val="32"/>
          <w:szCs w:val="32"/>
        </w:rPr>
        <w:t>号</w:t>
      </w:r>
    </w:p>
    <w:p>
      <w:pPr>
        <w:ind w:firstLine="960" w:firstLineChars="300"/>
        <w:rPr>
          <w:sz w:val="32"/>
          <w:szCs w:val="32"/>
        </w:rPr>
      </w:pPr>
      <w:r>
        <w:rPr>
          <w:rFonts w:hint="eastAsia"/>
          <w:sz w:val="32"/>
          <w:szCs w:val="32"/>
        </w:rPr>
        <w:t>报告日期：202</w:t>
      </w:r>
      <w:r>
        <w:rPr>
          <w:sz w:val="32"/>
          <w:szCs w:val="32"/>
        </w:rPr>
        <w:t>0</w:t>
      </w:r>
      <w:r>
        <w:rPr>
          <w:rFonts w:hint="eastAsia"/>
          <w:sz w:val="32"/>
          <w:szCs w:val="32"/>
        </w:rPr>
        <w:t>-</w:t>
      </w:r>
      <w:r>
        <w:rPr>
          <w:sz w:val="32"/>
          <w:szCs w:val="32"/>
        </w:rPr>
        <w:t>12</w:t>
      </w:r>
      <w:r>
        <w:rPr>
          <w:rFonts w:hint="eastAsia"/>
          <w:sz w:val="32"/>
          <w:szCs w:val="32"/>
        </w:rPr>
        <w:t>-</w:t>
      </w:r>
      <w:r>
        <w:rPr>
          <w:sz w:val="32"/>
          <w:szCs w:val="32"/>
        </w:rPr>
        <w:t>26</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w:t>
      </w:r>
      <w:r>
        <w:rPr>
          <w:rFonts w:ascii="仿宋" w:hAnsi="仿宋" w:eastAsia="仿宋"/>
          <w:b/>
          <w:sz w:val="24"/>
        </w:rPr>
        <w:t>0</w:t>
      </w:r>
      <w:r>
        <w:rPr>
          <w:rFonts w:hint="eastAsia" w:ascii="仿宋" w:hAnsi="仿宋" w:eastAsia="仿宋"/>
          <w:b/>
          <w:sz w:val="24"/>
        </w:rPr>
        <w:t>）第</w:t>
      </w:r>
      <w:r>
        <w:rPr>
          <w:rFonts w:ascii="仿宋" w:hAnsi="仿宋" w:eastAsia="仿宋"/>
          <w:b/>
          <w:sz w:val="24"/>
        </w:rPr>
        <w:t>264</w:t>
      </w:r>
      <w:r>
        <w:rPr>
          <w:rFonts w:hint="eastAsia" w:ascii="仿宋" w:hAnsi="仿宋" w:eastAsia="仿宋"/>
          <w:b/>
          <w:sz w:val="24"/>
        </w:rPr>
        <w:t>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15:color w:val="DBDBDB"/>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8"/>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8"/>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8"/>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24</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29565"/>
      <w:bookmarkStart w:id="1" w:name="_Toc13259"/>
      <w:bookmarkStart w:id="2" w:name="_Toc25062"/>
      <w:bookmarkStart w:id="3" w:name="_Toc32502"/>
      <w:bookmarkStart w:id="4" w:name="_Toc7123"/>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看守所智慧监所建设项目</w:t>
      </w:r>
    </w:p>
    <w:p>
      <w:pPr>
        <w:jc w:val="center"/>
        <w:outlineLvl w:val="0"/>
        <w:rPr>
          <w:rFonts w:ascii="宋体" w:hAnsi="宋体" w:eastAsia="宋体" w:cs="宋体"/>
          <w:b/>
          <w:bCs/>
          <w:sz w:val="36"/>
          <w:szCs w:val="36"/>
        </w:rPr>
      </w:pPr>
      <w:bookmarkStart w:id="5" w:name="_Toc26503"/>
      <w:bookmarkStart w:id="6" w:name="_Toc3241"/>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看守所智慧监所建设项目新增一般债券资金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27945"/>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1188"/>
      <w:bookmarkStart w:id="10" w:name="_Toc3023"/>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结合围场县政府2019年重点建设项目安排情况，围场县对2019年新增一般债券资金使用情况进行调整，经县政府同意，将新增一般债券使用项目重新进行安排。根据《中华人民共和国预算法》和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w:t>
      </w:r>
      <w:bookmarkStart w:id="93" w:name="_GoBack"/>
      <w:bookmarkEnd w:id="93"/>
      <w:r>
        <w:rPr>
          <w:rFonts w:hint="eastAsia" w:ascii="宋体" w:hAnsi="宋体" w:eastAsia="宋体" w:cs="宋体"/>
          <w:sz w:val="28"/>
          <w:szCs w:val="28"/>
        </w:rPr>
        <w:t>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其中本次投入围场县看守所智慧监所建设项目的债券资金共计157.7万元。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围场县看守所智慧监所建设项目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围场满族蒙古族自治县看守所</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围场满族蒙古族自治县看守所</w:t>
      </w:r>
    </w:p>
    <w:p>
      <w:pPr>
        <w:ind w:firstLine="560" w:firstLineChars="200"/>
        <w:rPr>
          <w:rFonts w:ascii="宋体" w:hAnsi="宋体" w:eastAsia="宋体" w:cs="宋体"/>
          <w:sz w:val="28"/>
          <w:szCs w:val="28"/>
        </w:rPr>
      </w:pPr>
      <w:r>
        <w:rPr>
          <w:rFonts w:hint="eastAsia" w:ascii="宋体" w:hAnsi="宋体" w:eastAsia="宋体" w:cs="宋体"/>
          <w:sz w:val="28"/>
          <w:szCs w:val="28"/>
        </w:rPr>
        <w:t>4.建设背景</w:t>
      </w:r>
    </w:p>
    <w:p>
      <w:pPr>
        <w:ind w:firstLine="560" w:firstLineChars="200"/>
        <w:rPr>
          <w:rFonts w:ascii="宋体" w:hAnsi="宋体" w:eastAsia="宋体" w:cs="宋体"/>
          <w:sz w:val="28"/>
          <w:szCs w:val="28"/>
        </w:rPr>
      </w:pPr>
      <w:r>
        <w:rPr>
          <w:rFonts w:hint="eastAsia" w:ascii="宋体" w:hAnsi="宋体" w:eastAsia="宋体" w:cs="宋体"/>
          <w:sz w:val="28"/>
          <w:szCs w:val="28"/>
        </w:rPr>
        <w:t>为深入贯彻落实公安部“海宁会议”和全省公安局长会议精神，扎实推进我省公安智慧监管建设，根据公安部监管局《关于推进智慧监管建设的指导意见》和《智慧监管建设技术指南》，结合我省警务大数据和智慧公安战略部署，坚持以习近平新时代中国特色社会主义思想为指导，全面贯彻习近平总书记关于推进政法工作智能化建设的指示精神，按照忠诚、平安、法治、文明、智慧、有为“六个监管”建设要求，积极融入全省智慧公安基础支撑大建设、数据资源大共享、服务实战大应用的整体规划，以服务监管确保安全为核心，以顶层设计与资源整合为先导，以监所建设与民警应用为主体，以公安网络与安全防护为支撑，以数据共享与综合利用为抓手，以优化勤务与理念革新为方向，以标准体系与组织领导为保障，全面推进公安智慧监管建设。</w:t>
      </w:r>
    </w:p>
    <w:p>
      <w:pPr>
        <w:ind w:firstLine="560" w:firstLineChars="200"/>
        <w:rPr>
          <w:rFonts w:ascii="宋体" w:hAnsi="宋体" w:eastAsia="宋体" w:cs="宋体"/>
          <w:sz w:val="28"/>
          <w:szCs w:val="28"/>
        </w:rPr>
      </w:pPr>
      <w:r>
        <w:rPr>
          <w:rFonts w:hint="eastAsia" w:ascii="宋体" w:hAnsi="宋体" w:eastAsia="宋体" w:cs="宋体"/>
          <w:sz w:val="28"/>
          <w:szCs w:val="28"/>
        </w:rPr>
        <w:t>5.建设内容</w:t>
      </w:r>
    </w:p>
    <w:p>
      <w:pPr>
        <w:ind w:firstLine="560" w:firstLineChars="200"/>
        <w:rPr>
          <w:rFonts w:ascii="宋体" w:hAnsi="宋体" w:eastAsia="宋体" w:cs="宋体"/>
          <w:sz w:val="28"/>
          <w:szCs w:val="28"/>
        </w:rPr>
      </w:pPr>
      <w:r>
        <w:rPr>
          <w:rFonts w:hint="eastAsia" w:ascii="宋体" w:hAnsi="宋体" w:eastAsia="宋体" w:cs="宋体"/>
          <w:sz w:val="28"/>
          <w:szCs w:val="28"/>
        </w:rPr>
        <w:t>智慧监所在现有条件的基础上，还需要设计、建设、完善。内容为：监所3D建模；应用服务器；数据服务器；移动警务终端；研判大屏；预防自杀系统；监室无挂点卫浴套件；健康检测及定位部分设备设施；财务、医疗管理；所内宣教管理；协助破案等内容。</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本项目预算资金86万元，后期追加建设资金93.709024万元，其中申请地方政府新增一般债券共计158万元。</w:t>
      </w:r>
    </w:p>
    <w:p>
      <w:pPr>
        <w:spacing w:line="600" w:lineRule="exact"/>
        <w:ind w:firstLine="643" w:firstLineChars="200"/>
        <w:outlineLvl w:val="1"/>
        <w:rPr>
          <w:rFonts w:ascii="宋体" w:hAnsi="宋体" w:eastAsia="宋体" w:cs="宋体"/>
          <w:sz w:val="28"/>
          <w:szCs w:val="28"/>
        </w:rPr>
      </w:pPr>
      <w:bookmarkStart w:id="11" w:name="_Toc25308"/>
      <w:r>
        <w:rPr>
          <w:rFonts w:hint="eastAsia" w:ascii="楷体" w:hAnsi="楷体" w:eastAsia="楷体" w:cs="楷体"/>
          <w:b/>
          <w:sz w:val="32"/>
          <w:szCs w:val="32"/>
        </w:rPr>
        <w:t>（二）项目绩效目标</w:t>
      </w:r>
      <w:bookmarkEnd w:id="11"/>
      <w:bookmarkStart w:id="12" w:name="_Toc28894"/>
      <w:bookmarkStart w:id="13" w:name="_Toc12271"/>
    </w:p>
    <w:p>
      <w:pPr>
        <w:spacing w:line="600" w:lineRule="exact"/>
        <w:ind w:firstLine="560" w:firstLineChars="200"/>
        <w:outlineLvl w:val="1"/>
        <w:rPr>
          <w:rFonts w:ascii="宋体" w:hAnsi="宋体" w:eastAsia="宋体" w:cs="宋体"/>
          <w:sz w:val="28"/>
          <w:szCs w:val="28"/>
        </w:rPr>
      </w:pPr>
      <w:bookmarkStart w:id="14" w:name="_Toc10011"/>
      <w:bookmarkStart w:id="15" w:name="_Toc31882"/>
      <w:r>
        <w:rPr>
          <w:rFonts w:hint="eastAsia" w:ascii="宋体" w:hAnsi="宋体" w:eastAsia="宋体" w:cs="宋体"/>
          <w:sz w:val="28"/>
          <w:szCs w:val="28"/>
        </w:rPr>
        <w:t>通过大数据、云计算、人工智能、物联网、移动警务等技术手段，对各类数据资源进行大采集、大整合、大应用，建立完善上下贯通、左右协同、内部联动、应用多元的省市公安监管部门和监管场所一体化实战体系，丰富管理手段，补齐工作短板，推进监所各类信息全面感知、风险精准评估、业务智能辅助，实现监管核心业务全覆盖，大部分监管业务和综合服务得到广泛支撑，以监管工作的转型升级，促进公安监管部门更好地履行确保监所安全、服务诉讼和公安工作大局、保障被监管人员合法权益的职能作用，形成一批在全国有影响力的建设应用成果，使我省公安智慧监管建设应用和公安监管工作进入全国先进行列。</w:t>
      </w:r>
    </w:p>
    <w:p>
      <w:pPr>
        <w:spacing w:line="600" w:lineRule="exact"/>
        <w:ind w:firstLine="560" w:firstLineChars="200"/>
        <w:outlineLvl w:val="1"/>
        <w:rPr>
          <w:rFonts w:ascii="宋体" w:hAnsi="宋体" w:eastAsia="宋体" w:cs="宋体"/>
          <w:sz w:val="28"/>
          <w:szCs w:val="28"/>
        </w:rPr>
      </w:pPr>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4"/>
      <w:bookmarkEnd w:id="15"/>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3"/>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本次考核评价对象：围场县看守所智慧监所建设项目。从项目投入、管理、产出、效益等方面进行全面的评价考核。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609"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16、社会环境（生态环境等）改善情况（4分）；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609"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609" w:type="pct"/>
          </w:tcPr>
          <w:p>
            <w:pPr>
              <w:pStyle w:val="15"/>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5"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19" w:name="_Toc20068"/>
      <w:bookmarkStart w:id="20" w:name="_Toc12872"/>
    </w:p>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《中华人民共和国预算法》（2018年修正）</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《中华人民共和国环境保护法》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《中华人民共和国合同法》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《中华人民共和国建筑法》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《中华人民共和国会计法》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《中华人民共和国公司法》</w:t>
      </w:r>
    </w:p>
    <w:p>
      <w:pPr>
        <w:pStyle w:val="5"/>
        <w:spacing w:line="530" w:lineRule="exact"/>
        <w:ind w:left="0" w:firstLine="560" w:firstLineChars="200"/>
        <w:rPr>
          <w:rFonts w:ascii="宋体" w:hAnsi="宋体" w:eastAsia="宋体" w:cs="宋体"/>
        </w:rPr>
      </w:pPr>
      <w:r>
        <w:rPr>
          <w:rFonts w:hint="eastAsia" w:ascii="宋体" w:hAnsi="宋体" w:eastAsia="宋体" w:cs="宋体"/>
        </w:rPr>
        <w:t>《中华人民共和国招标投标法》</w:t>
      </w:r>
    </w:p>
    <w:p>
      <w:pPr>
        <w:pStyle w:val="5"/>
        <w:spacing w:line="530" w:lineRule="exact"/>
        <w:ind w:left="0" w:firstLine="56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6"/>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spacing w:before="156" w:after="156"/>
              <w:ind w:firstLine="0" w:firstLineChars="0"/>
              <w:jc w:val="center"/>
              <w:rPr>
                <w:rFonts w:ascii="宋体" w:hAnsi="宋体" w:eastAsia="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6"/>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6"/>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6"/>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6"/>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1" w:name="_Toc20552"/>
      <w:bookmarkStart w:id="22" w:name="_Toc22990"/>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看守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30379"/>
      <w:bookmarkStart w:id="24" w:name="_Toc28016"/>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0"/>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12042"/>
      <w:bookmarkStart w:id="26" w:name="_Toc20778"/>
      <w:bookmarkStart w:id="27" w:name="_Toc8164"/>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17563"/>
      <w:bookmarkStart w:id="30" w:name="_Toc18780"/>
      <w:bookmarkStart w:id="31" w:name="_Toc31807"/>
      <w:bookmarkStart w:id="32" w:name="_Toc2087"/>
      <w:bookmarkStart w:id="33" w:name="_Toc13042"/>
      <w:bookmarkStart w:id="34" w:name="_Toc22556"/>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24972"/>
      <w:bookmarkStart w:id="36" w:name="_Toc24311"/>
      <w:bookmarkStart w:id="37" w:name="_Toc17036"/>
      <w:bookmarkStart w:id="38" w:name="_Toc27413"/>
      <w:bookmarkStart w:id="39" w:name="_Toc1487"/>
      <w:bookmarkStart w:id="40" w:name="_Toc15494"/>
      <w:bookmarkStart w:id="41" w:name="_Toc24529"/>
      <w:bookmarkStart w:id="42" w:name="_Toc14572"/>
      <w:bookmarkStart w:id="43" w:name="_Toc19058"/>
      <w:bookmarkStart w:id="44" w:name="_Toc14297"/>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2"/>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700"/>
        <w:gridCol w:w="1423"/>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blHeader/>
          <w:jc w:val="center"/>
        </w:trPr>
        <w:tc>
          <w:tcPr>
            <w:tcW w:w="877"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0"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3"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298"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7"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0"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3"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298"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7"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0" w:type="dxa"/>
            <w:vMerge w:val="continue"/>
            <w:vAlign w:val="center"/>
          </w:tcPr>
          <w:p>
            <w:pPr>
              <w:jc w:val="center"/>
              <w:rPr>
                <w:rFonts w:ascii="宋体" w:hAnsi="宋体" w:eastAsia="宋体" w:cs="宋体"/>
                <w:kern w:val="0"/>
                <w:sz w:val="24"/>
              </w:rPr>
            </w:pP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29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77" w:type="dxa"/>
            <w:vAlign w:val="center"/>
          </w:tcPr>
          <w:p>
            <w:pPr>
              <w:pStyle w:val="15"/>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0"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3"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298"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77"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0" w:type="dxa"/>
            <w:vMerge w:val="continue"/>
            <w:vAlign w:val="center"/>
          </w:tcPr>
          <w:p>
            <w:pPr>
              <w:jc w:val="center"/>
              <w:rPr>
                <w:rFonts w:ascii="宋体" w:hAnsi="宋体" w:eastAsia="宋体" w:cs="宋体"/>
                <w:kern w:val="0"/>
                <w:sz w:val="24"/>
              </w:rPr>
            </w:pP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298"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7"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0" w:type="dxa"/>
            <w:vMerge w:val="restart"/>
            <w:vAlign w:val="center"/>
          </w:tcPr>
          <w:p>
            <w:pPr>
              <w:pStyle w:val="15"/>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298"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7"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0" w:type="dxa"/>
            <w:vMerge w:val="continue"/>
            <w:vAlign w:val="center"/>
          </w:tcPr>
          <w:p>
            <w:pPr>
              <w:pStyle w:val="15"/>
              <w:ind w:firstLine="0"/>
              <w:jc w:val="center"/>
              <w:rPr>
                <w:rFonts w:ascii="宋体" w:hAnsi="宋体" w:eastAsia="宋体" w:cs="宋体"/>
                <w:kern w:val="0"/>
                <w:sz w:val="24"/>
              </w:rPr>
            </w:pP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29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7"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0"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298"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7"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0" w:type="dxa"/>
            <w:vMerge w:val="continue"/>
            <w:vAlign w:val="center"/>
          </w:tcPr>
          <w:p>
            <w:pPr>
              <w:pStyle w:val="15"/>
              <w:ind w:firstLine="0"/>
              <w:jc w:val="center"/>
              <w:rPr>
                <w:rFonts w:ascii="宋体" w:hAnsi="宋体" w:eastAsia="宋体" w:cs="宋体"/>
                <w:kern w:val="0"/>
                <w:sz w:val="24"/>
              </w:rPr>
            </w:pP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29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7"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0" w:type="dxa"/>
            <w:vMerge w:val="continue"/>
            <w:vAlign w:val="center"/>
          </w:tcPr>
          <w:p>
            <w:pPr>
              <w:pStyle w:val="15"/>
              <w:ind w:firstLine="0"/>
              <w:jc w:val="center"/>
              <w:rPr>
                <w:rFonts w:ascii="宋体" w:hAnsi="宋体" w:eastAsia="宋体" w:cs="宋体"/>
                <w:kern w:val="0"/>
                <w:sz w:val="24"/>
              </w:rPr>
            </w:pP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29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77"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0" w:type="dxa"/>
            <w:vMerge w:val="continue"/>
            <w:vAlign w:val="center"/>
          </w:tcPr>
          <w:p>
            <w:pPr>
              <w:pStyle w:val="15"/>
              <w:ind w:firstLine="0"/>
              <w:jc w:val="center"/>
              <w:rPr>
                <w:rFonts w:ascii="宋体" w:hAnsi="宋体" w:eastAsia="宋体" w:cs="宋体"/>
                <w:kern w:val="0"/>
                <w:sz w:val="24"/>
              </w:rPr>
            </w:pP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298"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77"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0" w:type="dxa"/>
            <w:vMerge w:val="continue"/>
            <w:vAlign w:val="center"/>
          </w:tcPr>
          <w:p>
            <w:pPr>
              <w:pStyle w:val="15"/>
              <w:ind w:firstLine="0"/>
              <w:jc w:val="center"/>
              <w:rPr>
                <w:rFonts w:ascii="宋体" w:hAnsi="宋体" w:eastAsia="宋体" w:cs="宋体"/>
                <w:kern w:val="0"/>
                <w:sz w:val="24"/>
              </w:rPr>
            </w:pPr>
          </w:p>
        </w:tc>
        <w:tc>
          <w:tcPr>
            <w:tcW w:w="1423"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298"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27143"/>
      <w:bookmarkStart w:id="46" w:name="_Toc29931"/>
      <w:bookmarkStart w:id="47" w:name="_Toc6642"/>
      <w:bookmarkStart w:id="48" w:name="_Toc28394"/>
      <w:bookmarkStart w:id="49" w:name="_Toc31637"/>
      <w:bookmarkStart w:id="50" w:name="_Toc25494"/>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adjustRightInd w:val="0"/>
        <w:snapToGrid w:val="0"/>
        <w:spacing w:line="360" w:lineRule="auto"/>
        <w:ind w:firstLine="560" w:firstLineChars="200"/>
        <w:rPr>
          <w:rFonts w:ascii="宋体" w:hAnsi="宋体" w:eastAsia="宋体" w:cs="宋体"/>
          <w:bCs/>
          <w:kern w:val="0"/>
          <w:sz w:val="28"/>
          <w:szCs w:val="28"/>
        </w:rPr>
      </w:pPr>
      <w:bookmarkStart w:id="51" w:name="_Toc24530"/>
      <w:bookmarkStart w:id="52" w:name="_Toc17781"/>
      <w:bookmarkStart w:id="53" w:name="_Toc27067"/>
      <w:bookmarkStart w:id="54" w:name="_Toc332"/>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r>
        <w:rPr>
          <w:rFonts w:hint="eastAsia" w:ascii="宋体" w:hAnsi="宋体" w:eastAsia="宋体" w:cs="宋体"/>
          <w:bCs/>
          <w:kern w:val="0"/>
          <w:sz w:val="28"/>
          <w:szCs w:val="28"/>
        </w:rPr>
        <w:t>。</w:t>
      </w:r>
      <w:bookmarkEnd w:id="51"/>
      <w:bookmarkEnd w:id="52"/>
      <w:bookmarkEnd w:id="53"/>
      <w:bookmarkEnd w:id="54"/>
    </w:p>
    <w:p>
      <w:pPr>
        <w:adjustRightInd w:val="0"/>
        <w:snapToGrid w:val="0"/>
        <w:spacing w:line="600" w:lineRule="exact"/>
        <w:ind w:firstLine="640" w:firstLineChars="200"/>
        <w:outlineLvl w:val="0"/>
        <w:rPr>
          <w:rFonts w:ascii="黑体" w:hAnsi="黑体" w:eastAsia="黑体" w:cs="黑体"/>
          <w:sz w:val="32"/>
          <w:szCs w:val="32"/>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6786"/>
      <w:bookmarkStart w:id="57" w:name="_Toc15753"/>
      <w:r>
        <w:rPr>
          <w:rFonts w:hint="eastAsia" w:ascii="楷体" w:hAnsi="楷体" w:eastAsia="楷体" w:cs="楷体"/>
          <w:b/>
          <w:bCs/>
          <w:sz w:val="32"/>
          <w:szCs w:val="32"/>
        </w:rPr>
        <w:t>（一）项目实施情况</w:t>
      </w:r>
      <w:bookmarkEnd w:id="56"/>
      <w:bookmarkEnd w:id="57"/>
    </w:p>
    <w:p>
      <w:pPr>
        <w:pStyle w:val="5"/>
        <w:ind w:left="0" w:firstLine="560" w:firstLineChars="200"/>
        <w:rPr>
          <w:rFonts w:ascii="宋体" w:hAnsi="宋体" w:eastAsia="宋体" w:cs="宋体"/>
        </w:rPr>
      </w:pPr>
      <w:r>
        <w:rPr>
          <w:rFonts w:ascii="宋体" w:hAnsi="宋体" w:eastAsia="宋体" w:cs="宋体"/>
        </w:rPr>
        <w:t>2018</w:t>
      </w:r>
      <w:r>
        <w:rPr>
          <w:rFonts w:hint="eastAsia" w:ascii="宋体" w:hAnsi="宋体" w:eastAsia="宋体" w:cs="宋体"/>
        </w:rPr>
        <w:t>年11月16日，承德市公安局监管支队向省厅监管总队递交了关于确定围场县看守所为智慧监所试点单位的报告。2018年11月26日围场满族蒙古族自治县看守所对“智慧监所”建设项目所需资金向县政府做了请示，得到了县政府的批复。根据省厅要求，承德市公安局经常委会会议研究确定：为进一步提升监所安全管理水平，充分发挥信息化作用，服务监所，解放警力，围场县看守所被确定为全市“智慧监所”建设试点单位，需在2019年上半年完成“智慧监所”建设。</w:t>
      </w:r>
    </w:p>
    <w:p>
      <w:pPr>
        <w:pStyle w:val="5"/>
        <w:ind w:left="0" w:firstLine="560" w:firstLineChars="200"/>
        <w:rPr>
          <w:rFonts w:ascii="宋体" w:hAnsi="宋体" w:eastAsia="宋体" w:cs="宋体"/>
        </w:rPr>
      </w:pPr>
      <w:r>
        <w:rPr>
          <w:rFonts w:hint="eastAsia" w:ascii="宋体" w:hAnsi="宋体" w:eastAsia="宋体" w:cs="宋体"/>
        </w:rPr>
        <w:t>本项目建设预算需要建设资金86万元。由于建设资金不足，县看守所委托中正华信工程咨询有限公司进行了《招投标控制价（标底）》造价，此项目需建设资金179.709024万元，与县政府2018年11月28日批复的建设资金差额93.709024万元。2019年6月13日县政府同意追加建设资金，并请财政部门按协议约定给与安排资金。</w:t>
      </w:r>
    </w:p>
    <w:p>
      <w:pPr>
        <w:ind w:firstLine="560" w:firstLineChars="200"/>
        <w:rPr>
          <w:rFonts w:ascii="宋体" w:hAnsi="宋体" w:eastAsia="宋体" w:cs="宋体"/>
          <w:sz w:val="28"/>
          <w:szCs w:val="28"/>
        </w:rPr>
      </w:pPr>
      <w:r>
        <w:rPr>
          <w:rFonts w:hint="eastAsia" w:ascii="宋体" w:hAnsi="宋体" w:eastAsia="宋体" w:cs="宋体"/>
          <w:sz w:val="28"/>
          <w:szCs w:val="28"/>
        </w:rPr>
        <w:t>2019年9月5日围场县看守所“智慧监所”采购项目在围场县公共资源交易中心举行。经过磋商小组依据磋商文件规定的评审原则和评审办法，最终确定成交供应商为：承德阳光高科科贸有限公司。成交价为：157.70万元。并签订了采购合同，约定交货时间为合同签订后30个工作日内，交货方式为上门安装调试。</w:t>
      </w:r>
    </w:p>
    <w:p>
      <w:pPr>
        <w:ind w:firstLine="643" w:firstLineChars="200"/>
        <w:outlineLvl w:val="1"/>
        <w:rPr>
          <w:rFonts w:ascii="楷体" w:hAnsi="楷体" w:eastAsia="楷体" w:cs="楷体"/>
          <w:b/>
          <w:bCs/>
          <w:sz w:val="32"/>
          <w:szCs w:val="32"/>
        </w:rPr>
      </w:pPr>
      <w:bookmarkStart w:id="58" w:name="_Toc11091"/>
      <w:bookmarkStart w:id="59" w:name="_Toc14809"/>
      <w:r>
        <w:rPr>
          <w:rFonts w:hint="eastAsia" w:ascii="楷体" w:hAnsi="楷体" w:eastAsia="楷体" w:cs="楷体"/>
          <w:b/>
          <w:bCs/>
          <w:sz w:val="32"/>
          <w:szCs w:val="32"/>
        </w:rPr>
        <w:t>（二）资金使用情况</w:t>
      </w:r>
      <w:bookmarkEnd w:id="58"/>
      <w:bookmarkEnd w:id="59"/>
    </w:p>
    <w:p>
      <w:pPr>
        <w:pStyle w:val="5"/>
        <w:ind w:left="0" w:firstLine="560" w:firstLineChars="200"/>
        <w:rPr>
          <w:rFonts w:ascii="宋体" w:hAnsi="宋体" w:eastAsia="宋体" w:cs="宋体"/>
        </w:rPr>
      </w:pPr>
      <w:bookmarkStart w:id="60" w:name="_Toc15054"/>
      <w:bookmarkStart w:id="61" w:name="_Toc13622"/>
      <w:r>
        <w:rPr>
          <w:rFonts w:hint="eastAsia" w:ascii="宋体" w:hAnsi="宋体" w:eastAsia="宋体" w:cs="宋体"/>
        </w:rPr>
        <w:t>本项目预算资金86万元，后期追加建设资金93.709024万元，其中申请地方政府新增一般债券共计157.7万元。</w:t>
      </w:r>
    </w:p>
    <w:p>
      <w:pPr>
        <w:ind w:firstLine="560" w:firstLineChars="200"/>
        <w:rPr>
          <w:rFonts w:ascii="楷体" w:hAnsi="楷体" w:eastAsia="楷体" w:cs="楷体"/>
          <w:b/>
          <w:bCs/>
          <w:sz w:val="32"/>
          <w:szCs w:val="32"/>
        </w:rPr>
      </w:pPr>
      <w:r>
        <w:rPr>
          <w:rFonts w:hint="eastAsia" w:ascii="宋体" w:hAnsi="宋体" w:eastAsia="宋体" w:cs="宋体"/>
          <w:sz w:val="28"/>
          <w:szCs w:val="28"/>
        </w:rPr>
        <w:t>2020年12月23日围场满族蒙古族自治县看守所支付承德阳光高科科贸有限公司工程项目款141.93万元。按照施工合同约定，其余10%(15.77万元)工程款在质保期结束后，无质量问题时付清。本项目工程款资金支付凭证和发票完整清晰。</w:t>
      </w:r>
      <w:bookmarkEnd w:id="60"/>
      <w:bookmarkEnd w:id="61"/>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427"/>
      <w:bookmarkStart w:id="64" w:name="_Toc16548"/>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2018年11月16日，承德市公安局下发了关于确定围场县看守所为智慧监所试点单位的报告。承德市局确定在2019年下半年召开全市智慧监所试点单位现场观摩会，并在全市公安监管场所全面推进智慧监所建设任务，保证2020年年底前全面完成。</w:t>
      </w:r>
    </w:p>
    <w:p>
      <w:pPr>
        <w:ind w:firstLine="560" w:firstLineChars="200"/>
        <w:rPr>
          <w:rFonts w:ascii="宋体" w:hAnsi="宋体" w:eastAsia="宋体" w:cs="宋体"/>
          <w:sz w:val="28"/>
          <w:szCs w:val="28"/>
        </w:rPr>
      </w:pPr>
      <w:r>
        <w:rPr>
          <w:rFonts w:hint="eastAsia" w:ascii="宋体" w:hAnsi="宋体" w:eastAsia="宋体" w:cs="宋体"/>
          <w:sz w:val="28"/>
          <w:szCs w:val="28"/>
        </w:rPr>
        <w:t>2018年11月26日，围场县看守所向县政府做了“智慧监所”所需资金请示，县政府请财政部门在明年的预算中予以安排。</w:t>
      </w:r>
    </w:p>
    <w:p>
      <w:pPr>
        <w:ind w:firstLine="560" w:firstLineChars="200"/>
        <w:rPr>
          <w:rFonts w:ascii="宋体" w:hAnsi="宋体" w:eastAsia="宋体" w:cs="宋体"/>
          <w:sz w:val="28"/>
          <w:szCs w:val="28"/>
        </w:rPr>
      </w:pPr>
      <w:r>
        <w:rPr>
          <w:rFonts w:hint="eastAsia" w:ascii="宋体" w:hAnsi="宋体" w:eastAsia="宋体" w:cs="宋体"/>
          <w:sz w:val="28"/>
          <w:szCs w:val="28"/>
        </w:rPr>
        <w:t>2019年5月31日，围场县看守所向县政府提出追加“智慧监所”建设项目所需资金的请示，6月3</w:t>
      </w:r>
      <w:r>
        <w:rPr>
          <w:rFonts w:ascii="宋体" w:hAnsi="宋体" w:eastAsia="宋体" w:cs="宋体"/>
          <w:sz w:val="28"/>
          <w:szCs w:val="28"/>
        </w:rPr>
        <w:t>0</w:t>
      </w:r>
      <w:r>
        <w:rPr>
          <w:rFonts w:hint="eastAsia" w:ascii="宋体" w:hAnsi="宋体" w:eastAsia="宋体" w:cs="宋体"/>
          <w:sz w:val="28"/>
          <w:szCs w:val="28"/>
        </w:rPr>
        <w:t>日县政府批复，请县财政按协议约定给予安排。</w:t>
      </w:r>
    </w:p>
    <w:p>
      <w:pPr>
        <w:ind w:firstLine="560" w:firstLineChars="200"/>
        <w:rPr>
          <w:rFonts w:ascii="宋体" w:hAnsi="宋体" w:eastAsia="宋体" w:cs="宋体"/>
          <w:sz w:val="28"/>
          <w:szCs w:val="28"/>
        </w:rPr>
      </w:pPr>
      <w:r>
        <w:rPr>
          <w:rFonts w:hint="eastAsia" w:ascii="宋体" w:hAnsi="宋体" w:eastAsia="宋体" w:cs="宋体"/>
          <w:sz w:val="28"/>
          <w:szCs w:val="28"/>
        </w:rPr>
        <w:t>本项目设立过程符合政策规定。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为适应现代公安监管工作要求，省公安厅敢于实践，率先提出“智慧监管”的理念，通过信息化技术与监管工作高度融合，进一步提升了监管场所服务大局、服务管理的能力，有效保障了监所安全、提高了工作效率。省去了人工重复录入信息，减少信息录入差错，提高业务办理效率。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能够严格按照市局要求参照方案实施，依据绩效目标设定的绩效指标清晰、合理、细化、可衡量。为进一步提升监所安全管理水平，充分发挥信息化作用，服务监所，解放警力，围场县看守所被确定为全市“智慧监所”建设试点单位。我方通过对围场县看守所智慧监所建设项目的分析，项目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管理指标绩效评价设定分值为30分，考评得分29分。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围场县看守所智慧监所建设项目绩效评价涉及到的实施方案、施工合同、工程款支付凭证等资料齐全，我方在审查项目资料过程中未见到竣工验收报告，此项考核指标扣减1分。</w:t>
      </w:r>
    </w:p>
    <w:p>
      <w:pPr>
        <w:ind w:firstLine="560" w:firstLineChars="200"/>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本项目新增债券资金安排情况均已公示，本项目没有发现应该招标没有招标的情况。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债券资金使用部分项目变更控制情况较好，没有对工程进度造成影响，项目能够按照资金使用情况顺利进行。</w:t>
      </w:r>
    </w:p>
    <w:p>
      <w:pPr>
        <w:ind w:firstLine="560" w:firstLineChars="200"/>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④项目实施方案编制情况指标标准分值为3分，考评得分3分。</w:t>
      </w:r>
    </w:p>
    <w:p>
      <w:pPr>
        <w:pStyle w:val="14"/>
        <w:ind w:firstLine="560" w:firstLineChars="200"/>
        <w:jc w:val="both"/>
        <w:rPr>
          <w:sz w:val="28"/>
          <w:szCs w:val="28"/>
        </w:rPr>
      </w:pPr>
      <w:r>
        <w:rPr>
          <w:rFonts w:hint="eastAsia" w:hAnsi="宋体" w:cs="宋体"/>
          <w:sz w:val="28"/>
          <w:szCs w:val="28"/>
        </w:rPr>
        <w:t>围场县看守所智慧监所建设项目</w:t>
      </w:r>
      <w:r>
        <w:rPr>
          <w:rFonts w:hint="eastAsia"/>
          <w:sz w:val="28"/>
          <w:szCs w:val="28"/>
        </w:rPr>
        <w:t>实施方案编制合理、可行，</w:t>
      </w:r>
      <w:r>
        <w:rPr>
          <w:rFonts w:hint="eastAsia" w:hAnsi="宋体" w:cs="宋体"/>
          <w:sz w:val="28"/>
          <w:szCs w:val="28"/>
        </w:rPr>
        <w:t>依据较充分，</w:t>
      </w:r>
      <w:r>
        <w:rPr>
          <w:rFonts w:hint="eastAsia"/>
          <w:sz w:val="28"/>
          <w:szCs w:val="28"/>
        </w:rPr>
        <w:t>无违反规定的项目实施。</w:t>
      </w:r>
    </w:p>
    <w:p>
      <w:pPr>
        <w:pStyle w:val="14"/>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（2）财务管理指标绩效评价设定分值为15分，考评得分15分。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围场县看守所智慧监所建设项目债券资金均未用于经常性支出，未用于中央明令禁止的项目支出，符合债券资金管理规定，资金使用合规。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本项目依据国库集中支付制度要求，按照工程进度在县级财政集中支付，从目前工程款支付情况分析，未出现资金拖欠现象。</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我方绩效评价小组在对围场县看守所智慧监所建设项目资金支付与使用情况检查时未发现债券资金部分有挪用、抽逃、延迟支付现象，项目建设资金使用合理，账务处理基本合规。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产出指标绩效评价设定分值为30分，考评得分25分。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本项目已完成的工程投资与计划实施的实际工程总投资基本吻合，完成的工程范围与设计要求相符，主要工程量按照要求全部完成。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本工程项目计划工期30天，能够按照合同约定计划工期完成施工任务，未出现工程滞后现象。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围场县看守所智慧监所建设项目完工后无竣工验收报告，此项考核指标扣减5分。</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效益指标绩效评价设定分值为30分，考评得分24分。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（1）社会效益指标绩效评价设定分值为20分，考评得分18分。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看守所智慧监所建设项目按批复设定的总体目标和实施方案全面实现。通过信息化技术与监管工作高度融合，进一步提升了监管场所服务大局、服务管理的能力，有效保障了监所安全、提高了工作效率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看守所智慧监所建设项目建设完成后可实现看守所管理信息系统与市局案事件系统的对接，经案事件系统审批后，被采取刑事拘留、逮捕强制措施的案件信息，会直接推送到看守所管理信息系统。省去了人工重复录入信息，减少信息录入差错，提高业务办理效率。管理上采用智能化、人性化的管理，能够产生很好的社会效益，对社会的稳定发展起到了一定的作用</w:t>
      </w:r>
      <w:r>
        <w:rPr>
          <w:rFonts w:ascii="宋体" w:hAnsi="宋体" w:eastAsia="宋体" w:cs="宋体"/>
          <w:sz w:val="28"/>
          <w:szCs w:val="28"/>
        </w:rPr>
        <w:t>,</w:t>
      </w:r>
      <w:r>
        <w:rPr>
          <w:rFonts w:hint="eastAsia" w:ascii="宋体" w:hAnsi="宋体" w:eastAsia="宋体" w:cs="宋体"/>
          <w:sz w:val="28"/>
          <w:szCs w:val="28"/>
        </w:rPr>
        <w:t>社会效益明显提升。</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围场县看守所智慧监所项目的建设，对目前的社会环境影响不大，此项考核指标得2分。</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由于本次债券资金投入的项目为看守所“智慧监所”建设项目，不产生直接的经济效益，此项考核指标得分1分。</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项目建设带来的间接经济效益不明显，随着大数据、物联网时代的来临，大部分监管场所正面临着监管手段单一、操作系统堆叠、人员素质不高、管理监督缺位等瓶颈。项目建成后，提高了信息处理量，省去了人工重复录入信息，减少信息录入差错，提高业务办理效率，因此本项考核得分为5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22148"/>
      <w:bookmarkStart w:id="66" w:name="_Toc14098"/>
      <w:r>
        <w:rPr>
          <w:rFonts w:hint="eastAsia" w:ascii="楷体" w:hAnsi="楷体" w:eastAsia="楷体" w:cs="楷体"/>
          <w:b/>
          <w:kern w:val="0"/>
          <w:sz w:val="32"/>
          <w:szCs w:val="32"/>
        </w:rPr>
        <w:t>（二）绩效评价结论</w:t>
      </w:r>
      <w:bookmarkEnd w:id="65"/>
      <w:bookmarkEnd w:id="66"/>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adjustRightInd w:val="0"/>
        <w:snapToGrid w:val="0"/>
        <w:spacing w:line="360" w:lineRule="auto"/>
        <w:ind w:firstLine="560" w:firstLineChars="200"/>
        <w:rPr>
          <w:rFonts w:ascii="宋体" w:hAnsi="宋体" w:eastAsia="宋体" w:cs="宋体"/>
          <w:bCs/>
          <w:kern w:val="0"/>
          <w:sz w:val="28"/>
          <w:szCs w:val="28"/>
        </w:rPr>
      </w:pPr>
      <w:r>
        <w:rPr>
          <w:rFonts w:hint="eastAsia" w:ascii="宋体" w:hAnsi="宋体" w:eastAsia="宋体" w:cs="宋体"/>
          <w:bCs/>
          <w:kern w:val="0"/>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围场县看守所智慧监所建设项目绩效考评结果，其中：投入指标考评得分10分、管理指标考评得分29分、产出指标考评得分25分、效益指标考评得分24分。通过对各项指标的具体分析评价，汇总得出本次绩效评价考核综合得分为88分，总体评价为“优”。</w:t>
      </w:r>
    </w:p>
    <w:p>
      <w:pPr>
        <w:ind w:firstLine="560" w:firstLineChars="200"/>
        <w:rPr>
          <w:rFonts w:ascii="仿宋" w:hAnsi="仿宋" w:eastAsia="仿宋"/>
          <w:sz w:val="28"/>
          <w:szCs w:val="28"/>
        </w:rPr>
      </w:pPr>
      <w:r>
        <w:rPr>
          <w:rFonts w:hint="eastAsia" w:ascii="宋体" w:hAnsi="宋体" w:eastAsia="宋体" w:cs="宋体"/>
          <w:sz w:val="28"/>
          <w:szCs w:val="28"/>
        </w:rPr>
        <w:t>评价结果表明，围场县看守所智慧监所建设项目在组织和管理上能够较好地执行相关规定要求，组织管理有序，单位财务管理制度基本健全，对项目资金的监督管理总体有效，项目实施后的社会效益和经济效益不太明显。</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adjustRightInd w:val="0"/>
        <w:snapToGrid w:val="0"/>
        <w:spacing w:line="360" w:lineRule="auto"/>
        <w:ind w:firstLine="560" w:firstLineChars="200"/>
        <w:rPr>
          <w:rFonts w:ascii="仿宋" w:hAnsi="仿宋" w:eastAsia="仿宋" w:cs="宋体"/>
          <w:bCs/>
          <w:kern w:val="0"/>
          <w:sz w:val="32"/>
          <w:szCs w:val="32"/>
        </w:rPr>
      </w:pPr>
      <w:r>
        <w:rPr>
          <w:rFonts w:hint="eastAsia" w:ascii="宋体" w:hAnsi="宋体" w:eastAsia="宋体" w:cs="宋体"/>
          <w:bCs/>
          <w:kern w:val="0"/>
          <w:sz w:val="28"/>
          <w:szCs w:val="28"/>
        </w:rPr>
        <w:t>应加强项目完工后验收管理、完善建设程序及资金支付和使用方面的管理。</w:t>
      </w:r>
    </w:p>
    <w:p>
      <w:pPr>
        <w:pStyle w:val="3"/>
        <w:spacing w:line="240" w:lineRule="auto"/>
        <w:ind w:firstLine="643" w:firstLineChars="200"/>
        <w:rPr>
          <w:rFonts w:ascii="楷体" w:hAnsi="楷体" w:eastAsia="楷体" w:cs="楷体"/>
        </w:rPr>
      </w:pPr>
      <w:bookmarkStart w:id="69" w:name="_Toc25821"/>
      <w:bookmarkStart w:id="70" w:name="_Toc7010"/>
      <w:bookmarkStart w:id="71" w:name="_Toc31396"/>
      <w:bookmarkStart w:id="72" w:name="_Toc26763"/>
      <w:bookmarkStart w:id="73" w:name="_Toc15246"/>
      <w:bookmarkStart w:id="74" w:name="_Toc5786"/>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21411"/>
      <w:bookmarkStart w:id="76" w:name="_Toc19932"/>
      <w:bookmarkStart w:id="77" w:name="_Toc6863"/>
      <w:bookmarkStart w:id="78" w:name="_Toc11860"/>
      <w:bookmarkStart w:id="79" w:name="_Toc14241"/>
      <w:bookmarkStart w:id="80" w:name="_Toc10505"/>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3001"/>
      <w:bookmarkStart w:id="82" w:name="_Toc10592"/>
      <w:bookmarkStart w:id="83" w:name="_Toc21034"/>
      <w:bookmarkStart w:id="84" w:name="_Toc11787"/>
      <w:bookmarkStart w:id="85" w:name="_Toc30061"/>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asciiTheme="minorEastAsia" w:hAnsiTheme="minorEastAsia"/>
          <w:sz w:val="32"/>
          <w:szCs w:val="32"/>
        </w:rPr>
      </w:pPr>
      <w:bookmarkStart w:id="89" w:name="_Toc15162"/>
      <w:r>
        <w:rPr>
          <w:rFonts w:hint="eastAsia" w:asciiTheme="minorEastAsia" w:hAnsiTheme="minorEastAsia"/>
          <w:sz w:val="32"/>
          <w:szCs w:val="32"/>
        </w:rPr>
        <w:t>承德燕山会计师事务所         中国注册会计师：崔春华</w:t>
      </w:r>
      <w:bookmarkEnd w:id="89"/>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asciiTheme="minorEastAsia" w:hAnsiTheme="minorEastAsia"/>
          <w:sz w:val="32"/>
          <w:szCs w:val="32"/>
        </w:rPr>
      </w:pPr>
      <w:bookmarkStart w:id="91" w:name="_Toc13463"/>
      <w:r>
        <w:rPr>
          <w:rFonts w:hint="eastAsia" w:asciiTheme="minorEastAsia" w:hAnsiTheme="minorEastAsia"/>
          <w:sz w:val="32"/>
          <w:szCs w:val="32"/>
        </w:rPr>
        <w:t>河北·承德               中国注册会计师：白秀云</w:t>
      </w:r>
      <w:bookmarkEnd w:id="91"/>
    </w:p>
    <w:p>
      <w:pPr>
        <w:rPr>
          <w:rFonts w:asciiTheme="minorEastAsia" w:hAnsiTheme="minorEastAsia"/>
          <w:sz w:val="32"/>
          <w:szCs w:val="32"/>
        </w:rPr>
      </w:pPr>
    </w:p>
    <w:p>
      <w:pPr>
        <w:ind w:firstLine="640" w:firstLineChars="200"/>
        <w:rPr>
          <w:rFonts w:asciiTheme="minorEastAsia" w:hAnsiTheme="minorEastAsia"/>
          <w:sz w:val="32"/>
          <w:szCs w:val="32"/>
        </w:rPr>
      </w:pPr>
      <w:r>
        <w:rPr>
          <w:rFonts w:hint="eastAsia" w:asciiTheme="minorEastAsia" w:hAnsiTheme="minorEastAsia"/>
          <w:sz w:val="32"/>
          <w:szCs w:val="32"/>
        </w:rPr>
        <w:t xml:space="preserve">                       </w:t>
      </w:r>
      <w:bookmarkStart w:id="92" w:name="_Toc29542"/>
    </w:p>
    <w:p>
      <w:pPr>
        <w:ind w:firstLine="4160" w:firstLineChars="13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二○二〇年十二月二十六日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围场县看守所智慧监所建设项目绩效评价指标体系得分表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88</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0A45C0"/>
    <w:rsid w:val="00531480"/>
    <w:rsid w:val="00800230"/>
    <w:rsid w:val="00987191"/>
    <w:rsid w:val="00F2158D"/>
    <w:rsid w:val="016C2CF2"/>
    <w:rsid w:val="03906ECE"/>
    <w:rsid w:val="03B73450"/>
    <w:rsid w:val="047E3D7B"/>
    <w:rsid w:val="06B3136F"/>
    <w:rsid w:val="09DF3A36"/>
    <w:rsid w:val="0A617961"/>
    <w:rsid w:val="0CF76258"/>
    <w:rsid w:val="0FF14209"/>
    <w:rsid w:val="105E04DB"/>
    <w:rsid w:val="11CA6AB4"/>
    <w:rsid w:val="12192A13"/>
    <w:rsid w:val="13426D82"/>
    <w:rsid w:val="1671287C"/>
    <w:rsid w:val="179E01C8"/>
    <w:rsid w:val="18B14196"/>
    <w:rsid w:val="19B12636"/>
    <w:rsid w:val="1C0818FD"/>
    <w:rsid w:val="1DCB30AC"/>
    <w:rsid w:val="1E3912B7"/>
    <w:rsid w:val="21C358CA"/>
    <w:rsid w:val="261A33D3"/>
    <w:rsid w:val="27DD72F2"/>
    <w:rsid w:val="284D6241"/>
    <w:rsid w:val="2B052CF6"/>
    <w:rsid w:val="2B284D4B"/>
    <w:rsid w:val="2C137100"/>
    <w:rsid w:val="2CF42E2F"/>
    <w:rsid w:val="2D0E1530"/>
    <w:rsid w:val="327F7BC1"/>
    <w:rsid w:val="34680CDE"/>
    <w:rsid w:val="38802904"/>
    <w:rsid w:val="39FB1AB6"/>
    <w:rsid w:val="3A6E5BA4"/>
    <w:rsid w:val="3BB5552B"/>
    <w:rsid w:val="3D7533AC"/>
    <w:rsid w:val="3EE432ED"/>
    <w:rsid w:val="3F8025D9"/>
    <w:rsid w:val="41A52C9E"/>
    <w:rsid w:val="46437D54"/>
    <w:rsid w:val="47C37A03"/>
    <w:rsid w:val="48771478"/>
    <w:rsid w:val="48E449AC"/>
    <w:rsid w:val="4A924A90"/>
    <w:rsid w:val="4DD90BD7"/>
    <w:rsid w:val="4DF57240"/>
    <w:rsid w:val="4F5D274A"/>
    <w:rsid w:val="4F887C83"/>
    <w:rsid w:val="50554E6E"/>
    <w:rsid w:val="54030CC3"/>
    <w:rsid w:val="54252E1D"/>
    <w:rsid w:val="54720A7A"/>
    <w:rsid w:val="569318BE"/>
    <w:rsid w:val="577B4A42"/>
    <w:rsid w:val="6A236F78"/>
    <w:rsid w:val="710016B0"/>
    <w:rsid w:val="75840E38"/>
    <w:rsid w:val="772B6771"/>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2252</Words>
  <Characters>12841</Characters>
  <Lines>107</Lines>
  <Paragraphs>30</Paragraphs>
  <TotalTime>5</TotalTime>
  <ScaleCrop>false</ScaleCrop>
  <LinksUpToDate>false</LinksUpToDate>
  <CharactersWithSpaces>15063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2023-12-27T09:19:13Z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DAA1F51971B6458FBEE3EC10A69D4F46</vt:lpwstr>
  </property>
</Properties>
</file>