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围场县城立体停车场建设项目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报告文号：承燕会所审专字（2020）第276号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200" w:firstLineChars="20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 276号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22</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32502"/>
      <w:bookmarkStart w:id="1" w:name="_Toc25062"/>
      <w:bookmarkStart w:id="2" w:name="_Toc7123"/>
      <w:r>
        <w:rPr>
          <w:rFonts w:hint="eastAsia" w:ascii="宋体" w:hAnsi="宋体" w:eastAsia="宋体" w:cs="宋体"/>
          <w:b/>
          <w:bCs/>
          <w:sz w:val="36"/>
          <w:szCs w:val="36"/>
        </w:rPr>
        <w:t>围场县城立体停车场建设项目</w:t>
      </w:r>
    </w:p>
    <w:p>
      <w:pPr>
        <w:jc w:val="center"/>
        <w:outlineLvl w:val="0"/>
        <w:rPr>
          <w:rFonts w:ascii="宋体" w:hAnsi="宋体" w:eastAsia="宋体" w:cs="宋体"/>
          <w:b/>
          <w:bCs/>
          <w:sz w:val="36"/>
          <w:szCs w:val="36"/>
        </w:rPr>
      </w:pPr>
      <w:bookmarkStart w:id="3" w:name="_Toc3241"/>
      <w:bookmarkStart w:id="4" w:name="_Toc26503"/>
      <w:r>
        <w:rPr>
          <w:rFonts w:hint="eastAsia" w:ascii="宋体" w:hAnsi="宋体" w:eastAsia="宋体" w:cs="宋体"/>
          <w:b/>
          <w:bCs/>
          <w:sz w:val="36"/>
          <w:szCs w:val="36"/>
        </w:rPr>
        <w:t>一般债券资金绩效评价报告</w:t>
      </w:r>
      <w:bookmarkEnd w:id="0"/>
      <w:bookmarkEnd w:id="1"/>
      <w:bookmarkEnd w:id="2"/>
      <w:bookmarkEnd w:id="3"/>
      <w:bookmarkEnd w:id="4"/>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城立体停车场建设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5" w:name="_Toc8932"/>
      <w:bookmarkStart w:id="6" w:name="_Toc27945"/>
      <w:r>
        <w:rPr>
          <w:rFonts w:hint="eastAsia" w:ascii="黑体" w:hAnsi="黑体" w:eastAsia="黑体" w:cs="黑体"/>
          <w:b/>
          <w:sz w:val="32"/>
          <w:szCs w:val="32"/>
        </w:rPr>
        <w:t>一、项目基本情况</w:t>
      </w:r>
      <w:bookmarkEnd w:id="5"/>
      <w:bookmarkEnd w:id="6"/>
    </w:p>
    <w:p>
      <w:pPr>
        <w:spacing w:line="600" w:lineRule="exact"/>
        <w:ind w:firstLine="643" w:firstLineChars="200"/>
        <w:outlineLvl w:val="1"/>
        <w:rPr>
          <w:rFonts w:ascii="楷体" w:hAnsi="楷体" w:eastAsia="楷体" w:cs="楷体"/>
          <w:b/>
          <w:sz w:val="32"/>
          <w:szCs w:val="32"/>
        </w:rPr>
      </w:pPr>
      <w:bookmarkStart w:id="7" w:name="_Toc1188"/>
      <w:bookmarkStart w:id="8" w:name="_Toc3023"/>
      <w:r>
        <w:rPr>
          <w:rFonts w:hint="eastAsia" w:ascii="楷体" w:hAnsi="楷体" w:eastAsia="楷体" w:cs="楷体"/>
          <w:b/>
          <w:sz w:val="32"/>
          <w:szCs w:val="32"/>
        </w:rPr>
        <w:t>（一）项目概况</w:t>
      </w:r>
      <w:bookmarkEnd w:id="7"/>
      <w:bookmarkEnd w:id="8"/>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其中本次投入围场县城立体停车场建设项目的债券资金共计228万元。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围场县城立体停车场建设项目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围场县城同兴街原围场镇停车场</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4.项目概况</w:t>
      </w:r>
    </w:p>
    <w:p>
      <w:pPr>
        <w:pStyle w:val="5"/>
        <w:ind w:left="0" w:firstLine="560" w:firstLineChars="200"/>
        <w:rPr>
          <w:rFonts w:ascii="宋体" w:hAnsi="宋体" w:eastAsia="宋体" w:cs="宋体"/>
        </w:rPr>
      </w:pPr>
      <w:r>
        <w:rPr>
          <w:rFonts w:hint="eastAsia" w:ascii="宋体" w:hAnsi="宋体" w:eastAsia="宋体" w:cs="宋体"/>
        </w:rPr>
        <w:t>2018年4月19日，围场满族蒙古族自治县行政审批局下达了关于围场县城立体停车场建设项目投资计划的通知（围行审投〔2018〕35号）。</w:t>
      </w:r>
    </w:p>
    <w:p>
      <w:pPr>
        <w:ind w:firstLine="560" w:firstLineChars="200"/>
        <w:rPr>
          <w:rFonts w:ascii="宋体" w:hAnsi="宋体" w:eastAsia="宋体" w:cs="宋体"/>
          <w:sz w:val="28"/>
          <w:szCs w:val="28"/>
        </w:rPr>
      </w:pPr>
      <w:r>
        <w:rPr>
          <w:rFonts w:hint="eastAsia" w:ascii="宋体" w:hAnsi="宋体" w:eastAsia="宋体" w:cs="宋体"/>
          <w:sz w:val="28"/>
          <w:szCs w:val="28"/>
        </w:rPr>
        <w:t>建设地点：围场县城同兴街原围场镇停车场</w:t>
      </w:r>
    </w:p>
    <w:p>
      <w:pPr>
        <w:ind w:firstLine="560" w:firstLineChars="200"/>
        <w:rPr>
          <w:rFonts w:ascii="宋体" w:hAnsi="宋体" w:eastAsia="宋体" w:cs="宋体"/>
          <w:sz w:val="28"/>
          <w:szCs w:val="28"/>
        </w:rPr>
      </w:pPr>
      <w:r>
        <w:rPr>
          <w:rFonts w:hint="eastAsia" w:ascii="宋体" w:hAnsi="宋体" w:eastAsia="宋体" w:cs="宋体"/>
          <w:sz w:val="28"/>
          <w:szCs w:val="28"/>
        </w:rPr>
        <w:t>建设性质：新建</w:t>
      </w:r>
    </w:p>
    <w:p>
      <w:pPr>
        <w:ind w:firstLine="560" w:firstLineChars="200"/>
        <w:rPr>
          <w:rFonts w:ascii="宋体" w:hAnsi="宋体" w:eastAsia="宋体" w:cs="宋体"/>
          <w:sz w:val="28"/>
          <w:szCs w:val="28"/>
        </w:rPr>
      </w:pPr>
      <w:r>
        <w:rPr>
          <w:rFonts w:hint="eastAsia" w:ascii="宋体" w:hAnsi="宋体" w:eastAsia="宋体" w:cs="宋体"/>
          <w:sz w:val="28"/>
          <w:szCs w:val="28"/>
        </w:rPr>
        <w:t>建设规模及内容：42个平面停车位（含硬化、消防、监控、雨水管网、路灯及充电桩）、新建立体车库1座（车位160组、每一个车位为一组）、新建门卫房1座。</w:t>
      </w:r>
    </w:p>
    <w:p>
      <w:pPr>
        <w:ind w:firstLine="560" w:firstLineChars="200"/>
        <w:rPr>
          <w:rFonts w:ascii="宋体" w:hAnsi="宋体" w:eastAsia="宋体" w:cs="宋体"/>
          <w:sz w:val="28"/>
          <w:szCs w:val="28"/>
        </w:rPr>
      </w:pPr>
      <w:r>
        <w:rPr>
          <w:rFonts w:hint="eastAsia" w:ascii="宋体" w:hAnsi="宋体" w:eastAsia="宋体" w:cs="宋体"/>
          <w:sz w:val="28"/>
          <w:szCs w:val="28"/>
        </w:rPr>
        <w:t>工程建设期限：2018年6月-2018年8月。</w:t>
      </w:r>
    </w:p>
    <w:p>
      <w:pPr>
        <w:ind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本项目估算总投资额955.45万元，全部为财政投资，其中使用政府一般债券资金228万元。</w:t>
      </w:r>
    </w:p>
    <w:p>
      <w:pPr>
        <w:spacing w:line="600" w:lineRule="exact"/>
        <w:ind w:firstLine="643" w:firstLineChars="200"/>
        <w:outlineLvl w:val="1"/>
        <w:rPr>
          <w:rFonts w:ascii="楷体" w:hAnsi="楷体" w:eastAsia="楷体" w:cs="楷体"/>
          <w:b/>
          <w:sz w:val="32"/>
          <w:szCs w:val="32"/>
        </w:rPr>
      </w:pPr>
      <w:bookmarkStart w:id="9" w:name="_Toc25308"/>
      <w:r>
        <w:rPr>
          <w:rFonts w:hint="eastAsia" w:ascii="楷体" w:hAnsi="楷体" w:eastAsia="楷体" w:cs="楷体"/>
          <w:b/>
          <w:sz w:val="32"/>
          <w:szCs w:val="32"/>
        </w:rPr>
        <w:t>（二）项目绩效目标</w:t>
      </w:r>
      <w:bookmarkEnd w:id="9"/>
    </w:p>
    <w:p>
      <w:pPr>
        <w:spacing w:line="600" w:lineRule="exact"/>
        <w:ind w:firstLine="560" w:firstLineChars="200"/>
        <w:outlineLvl w:val="1"/>
        <w:rPr>
          <w:rFonts w:ascii="宋体" w:hAnsi="宋体" w:eastAsia="宋体" w:cs="宋体"/>
          <w:sz w:val="28"/>
          <w:szCs w:val="28"/>
        </w:rPr>
      </w:pPr>
      <w:bookmarkStart w:id="10" w:name="_Toc30152"/>
      <w:bookmarkStart w:id="11" w:name="_Toc10859"/>
      <w:bookmarkStart w:id="12" w:name="_Toc12271"/>
      <w:r>
        <w:rPr>
          <w:rFonts w:hint="eastAsia" w:ascii="宋体" w:hAnsi="宋体" w:eastAsia="宋体" w:cs="宋体"/>
          <w:sz w:val="28"/>
          <w:szCs w:val="28"/>
        </w:rPr>
        <w:t>本项目需新建立体车库1座（车位160组），新建门卫房1座，42个平面停车位。</w:t>
      </w:r>
      <w:bookmarkEnd w:id="10"/>
      <w:bookmarkEnd w:id="11"/>
      <w:bookmarkStart w:id="13" w:name="_Toc28894"/>
    </w:p>
    <w:p>
      <w:pPr>
        <w:spacing w:line="600" w:lineRule="exact"/>
        <w:ind w:firstLine="560" w:firstLineChars="200"/>
        <w:outlineLvl w:val="1"/>
        <w:rPr>
          <w:rFonts w:ascii="宋体" w:hAnsi="宋体" w:eastAsia="宋体" w:cs="宋体"/>
          <w:sz w:val="28"/>
          <w:szCs w:val="28"/>
        </w:rPr>
      </w:pPr>
      <w:bookmarkStart w:id="14" w:name="_Toc10011"/>
      <w:bookmarkStart w:id="15" w:name="_Toc31882"/>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3"/>
      <w:bookmarkEnd w:id="14"/>
      <w:bookmarkEnd w:id="15"/>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2"/>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本次考核评价对象：围场县城立体停车场建设项目。从项目投入、管理、产出、效益等方面进行全面的评价考核。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9" w:name="_Toc20068"/>
            <w:bookmarkStart w:id="20"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1" w:name="_Toc20552"/>
            <w:bookmarkStart w:id="22" w:name="_Toc22990"/>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bookmarkStart w:id="93" w:name="_GoBack"/>
      <w:bookmarkEnd w:id="93"/>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30379"/>
      <w:bookmarkStart w:id="24"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8164"/>
      <w:bookmarkStart w:id="26" w:name="_Toc20778"/>
      <w:bookmarkStart w:id="27" w:name="_Toc12042"/>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31807"/>
      <w:bookmarkStart w:id="30" w:name="_Toc18780"/>
      <w:bookmarkStart w:id="31" w:name="_Toc2087"/>
      <w:bookmarkStart w:id="32" w:name="_Toc13042"/>
      <w:bookmarkStart w:id="33" w:name="_Toc17563"/>
      <w:bookmarkStart w:id="34" w:name="_Toc22556"/>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15494"/>
      <w:bookmarkStart w:id="36" w:name="_Toc1487"/>
      <w:bookmarkStart w:id="37" w:name="_Toc24311"/>
      <w:bookmarkStart w:id="38" w:name="_Toc27413"/>
      <w:bookmarkStart w:id="39" w:name="_Toc14572"/>
      <w:bookmarkStart w:id="40" w:name="_Toc17036"/>
      <w:bookmarkStart w:id="41" w:name="_Toc19058"/>
      <w:bookmarkStart w:id="42" w:name="_Toc24972"/>
      <w:bookmarkStart w:id="43" w:name="_Toc24529"/>
      <w:bookmarkStart w:id="44" w:name="_Toc14297"/>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28394"/>
      <w:bookmarkStart w:id="46" w:name="_Toc25494"/>
      <w:bookmarkStart w:id="47" w:name="_Toc27143"/>
      <w:bookmarkStart w:id="48" w:name="_Toc6642"/>
      <w:bookmarkStart w:id="49" w:name="_Toc31637"/>
      <w:bookmarkStart w:id="50" w:name="_Toc29931"/>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1" w:name="_Toc17781"/>
      <w:bookmarkStart w:id="52" w:name="_Toc332"/>
      <w:bookmarkStart w:id="53" w:name="_Toc27067"/>
      <w:bookmarkStart w:id="54" w:name="_Toc24530"/>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adjustRightInd w:val="0"/>
        <w:snapToGrid w:val="0"/>
        <w:spacing w:line="600" w:lineRule="exact"/>
        <w:ind w:firstLine="640" w:firstLineChars="200"/>
        <w:outlineLvl w:val="0"/>
        <w:rPr>
          <w:rFonts w:ascii="黑体" w:hAnsi="黑体" w:eastAsia="黑体" w:cs="黑体"/>
          <w:sz w:val="32"/>
          <w:szCs w:val="32"/>
        </w:rPr>
      </w:pPr>
      <w:bookmarkStart w:id="55" w:name="_Toc20611"/>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6786"/>
      <w:bookmarkStart w:id="57" w:name="_Toc15753"/>
      <w:r>
        <w:rPr>
          <w:rFonts w:hint="eastAsia" w:ascii="楷体" w:hAnsi="楷体" w:eastAsia="楷体" w:cs="楷体"/>
          <w:b/>
          <w:bCs/>
          <w:sz w:val="32"/>
          <w:szCs w:val="32"/>
        </w:rPr>
        <w:t>（一）项目实施情况</w:t>
      </w:r>
      <w:bookmarkEnd w:id="56"/>
      <w:bookmarkEnd w:id="57"/>
    </w:p>
    <w:p>
      <w:pPr>
        <w:pStyle w:val="5"/>
        <w:ind w:left="0" w:firstLine="560" w:firstLineChars="200"/>
        <w:rPr>
          <w:rFonts w:ascii="宋体" w:hAnsi="宋体" w:eastAsia="宋体" w:cs="宋体"/>
        </w:rPr>
      </w:pPr>
      <w:r>
        <w:rPr>
          <w:rFonts w:hint="eastAsia" w:ascii="宋体" w:hAnsi="宋体" w:eastAsia="宋体" w:cs="宋体"/>
        </w:rPr>
        <w:t>2018年5月25日围场满族蒙古族自治县住房和城乡规划建设局通过公开招标方式确定围场满族蒙古族自治县新宇建筑安装有限公司（后更名为：中旭志建设有限公司）为围场县城立体停车场建设项目中标单位，中标价759.979178万元。2018年6月22日围场满族蒙古族自治县住房和城乡规划建设局与中旭志建设有限公司（原中标单位围场满族蒙古族自治县新宇建筑安装有限公司）签订了施工合同。</w:t>
      </w:r>
    </w:p>
    <w:p>
      <w:pPr>
        <w:pStyle w:val="5"/>
        <w:ind w:left="0" w:firstLine="560" w:firstLineChars="200"/>
        <w:rPr>
          <w:rFonts w:ascii="宋体" w:hAnsi="宋体" w:eastAsia="宋体" w:cs="宋体"/>
        </w:rPr>
      </w:pPr>
      <w:r>
        <w:rPr>
          <w:rFonts w:hint="eastAsia" w:ascii="宋体" w:hAnsi="宋体" w:eastAsia="宋体" w:cs="宋体"/>
        </w:rPr>
        <w:t>工期：112日历天。</w:t>
      </w:r>
    </w:p>
    <w:p>
      <w:pPr>
        <w:pStyle w:val="5"/>
        <w:ind w:left="0" w:firstLine="560" w:firstLineChars="200"/>
        <w:rPr>
          <w:rFonts w:ascii="宋体" w:hAnsi="宋体" w:eastAsia="宋体" w:cs="宋体"/>
        </w:rPr>
      </w:pPr>
      <w:r>
        <w:rPr>
          <w:rFonts w:hint="eastAsia" w:ascii="宋体" w:hAnsi="宋体" w:eastAsia="宋体" w:cs="宋体"/>
        </w:rPr>
        <w:t>质量标准：合格。</w:t>
      </w:r>
    </w:p>
    <w:p>
      <w:pPr>
        <w:pStyle w:val="5"/>
        <w:ind w:left="0" w:firstLine="560" w:firstLineChars="200"/>
        <w:rPr>
          <w:rFonts w:ascii="宋体" w:hAnsi="宋体" w:eastAsia="宋体" w:cs="宋体"/>
        </w:rPr>
      </w:pPr>
      <w:r>
        <w:rPr>
          <w:rFonts w:hint="eastAsia" w:ascii="宋体" w:hAnsi="宋体" w:eastAsia="宋体" w:cs="宋体"/>
        </w:rPr>
        <w:t>项目经理：祁建忠，执业资格注册证书编号：00004323</w:t>
      </w:r>
    </w:p>
    <w:p>
      <w:pPr>
        <w:ind w:firstLine="560" w:firstLineChars="200"/>
        <w:rPr>
          <w:rFonts w:ascii="宋体" w:hAnsi="宋体" w:eastAsia="宋体" w:cs="宋体"/>
          <w:sz w:val="28"/>
          <w:szCs w:val="28"/>
        </w:rPr>
      </w:pPr>
      <w:r>
        <w:rPr>
          <w:rFonts w:hint="eastAsia" w:ascii="宋体" w:hAnsi="宋体" w:eastAsia="宋体" w:cs="宋体"/>
          <w:sz w:val="28"/>
          <w:szCs w:val="28"/>
        </w:rPr>
        <w:t>本项目由县住房和城乡建设局组织，施工单位和监理单位参加，对围场县城立体停车场建设项目进行验收。验收报告显示，工程已全部完工，符合验收标准，没有存在的问题，经过初验、复验、终验均为合格。并由验收小组成员签字确认。</w:t>
      </w:r>
    </w:p>
    <w:p>
      <w:pPr>
        <w:ind w:firstLine="643" w:firstLineChars="200"/>
        <w:outlineLvl w:val="1"/>
        <w:rPr>
          <w:rFonts w:ascii="楷体" w:hAnsi="楷体" w:eastAsia="楷体" w:cs="楷体"/>
          <w:b/>
          <w:bCs/>
          <w:sz w:val="32"/>
          <w:szCs w:val="32"/>
        </w:rPr>
      </w:pPr>
      <w:bookmarkStart w:id="58" w:name="_Toc14809"/>
      <w:bookmarkStart w:id="59" w:name="_Toc11091"/>
      <w:r>
        <w:rPr>
          <w:rFonts w:hint="eastAsia" w:ascii="楷体" w:hAnsi="楷体" w:eastAsia="楷体" w:cs="楷体"/>
          <w:b/>
          <w:bCs/>
          <w:sz w:val="32"/>
          <w:szCs w:val="32"/>
        </w:rPr>
        <w:t>（二）资金使用情况</w:t>
      </w:r>
      <w:bookmarkEnd w:id="58"/>
      <w:bookmarkEnd w:id="59"/>
    </w:p>
    <w:p>
      <w:pPr>
        <w:pStyle w:val="5"/>
        <w:ind w:left="0" w:firstLine="560" w:firstLineChars="200"/>
        <w:rPr>
          <w:rFonts w:ascii="宋体" w:hAnsi="宋体" w:eastAsia="宋体" w:cs="宋体"/>
        </w:rPr>
      </w:pPr>
      <w:bookmarkStart w:id="60" w:name="_Toc13622"/>
      <w:bookmarkStart w:id="61" w:name="_Toc15054"/>
      <w:r>
        <w:rPr>
          <w:rFonts w:hint="eastAsia" w:ascii="宋体" w:hAnsi="宋体" w:eastAsia="宋体" w:cs="宋体"/>
        </w:rPr>
        <w:t>2019年12月27日财政拨付围场县城立体停车场建设项目工程款228万元。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2020年1月17日围场满族蒙古族自治县住房和城乡建设局支付给中旭志建设有限公司围场县城立体停车场建设项目工程款228万元。工程款支付凭证和发票清晰。</w:t>
      </w:r>
      <w:bookmarkEnd w:id="60"/>
      <w:bookmarkEnd w:id="61"/>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p>
    <w:p>
      <w:pPr>
        <w:adjustRightInd w:val="0"/>
        <w:snapToGrid w:val="0"/>
        <w:spacing w:line="360" w:lineRule="auto"/>
        <w:ind w:firstLine="643" w:firstLineChars="200"/>
        <w:outlineLvl w:val="1"/>
        <w:rPr>
          <w:rFonts w:ascii="楷体" w:hAnsi="楷体" w:eastAsia="楷体" w:cs="楷体"/>
          <w:b/>
          <w:kern w:val="0"/>
          <w:sz w:val="32"/>
          <w:szCs w:val="32"/>
          <w:highlight w:val="yellow"/>
        </w:rPr>
      </w:pPr>
      <w:bookmarkStart w:id="63" w:name="_Toc16548"/>
      <w:bookmarkStart w:id="64" w:name="_Toc2427"/>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2018年4月19日，围场满族蒙古族自治县行政审批局下达了关于围场县城立体停车场建设项目投资计划的通知（围行审投〔2018〕35号）。本项目方案可行、设立过程符合政策规定。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随着近几年汽车产业的不断发展，越来越多的家庭拥有了属于自己的汽车交通工具。与此同时，汽车停车场地的增长却不能与之同步，汽车泊位与汽车数量的比例严重失调，由此带来停车难、违章停车、停车管理困难等一系列问题，因此本项目的建设具有很重要的经济意义，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本项目符合国家政策，改善交通环境，节约土地资源，方便人民群众，项目依据绩效目标设定的绩效指标清晰、合理、细化、可衡量。通过对围场县城立体停车场建设项目的分析，未来可持续性较强。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绩效评价涉及到的项目审批文件、施工合同、竣工验收报告等资料齐全。</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立体停车场建设项目债券资金均未用于经常性支出，未用于中央明令禁止的项目支出，资金使用合规。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围场县城立体停车场建设项目按国库集中支付制度要求，按照围政〔2019〕100号文件分配方案在县级财政集中支付。</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本项目财务凭证分析未发现资金有挪用、抽逃、延迟支付现象，项目建设资金使用合理，账务处理基本合规。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围场县城立体停车场建设项目目前已经完工，并验收。由于具体完工时间未在竣工验收报告中体现，我方不能确定具体时间，因此按照评分标准扣减2分。</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由县住房和城乡建设局组织，施工单位、设计单位和监理单位参加，对围场县城立体停车场建设项目进行验收。验收报告显示，工程已全部完工，符合验收标准，没有存在的问题，经过初验、复验、终验均为合格，并由验收小组成员签字确认。但验收报告未注明验收时间，因此按照评分标准扣减2分。</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本工程完工项目按批复设定的总体目标全面实现，达到预期目标。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立体停车场建设项目不仅可以取得较好的经济效益，而且还可以获得较大的综合社会效益。首先，取消占道的临时停车场，城市交通的压力会有所缓解，行车路面得到充分利用，可以减少车辆高峰期的拥堵和交通事故。其次，可以提高城市的整体形象，市容市貌会有很大的改观，对今后的围场县城发展有着不可低估的作用。</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由于大量汽车在路面上行驶，长时间低速运转，等候停车位，都会带来汽车尾气等污染源的剧增。随着立体停车场的车位增长，存取速度加快，必将减少大气污染，促进围场县城社会环境和生态环境的发展。</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围场县城立体停车场建设项目建成使用后，每天按照使用10小时，每个车位每小时收费3-5元计算，每天收费（6000-10000）元，经济效益可观。</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围场县城立体停车场的建设不仅能为商家吸引财富，还能带动停车场周边商圈的经济繁荣。</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22148"/>
      <w:bookmarkStart w:id="66" w:name="_Toc14098"/>
      <w:r>
        <w:rPr>
          <w:rFonts w:hint="eastAsia" w:ascii="楷体" w:hAnsi="楷体" w:eastAsia="楷体" w:cs="楷体"/>
          <w:b/>
          <w:kern w:val="0"/>
          <w:sz w:val="32"/>
          <w:szCs w:val="32"/>
        </w:rPr>
        <w:t>（二）绩效评价结论</w:t>
      </w:r>
      <w:bookmarkEnd w:id="65"/>
      <w:bookmarkEnd w:id="66"/>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城立体停车场建设项目绩效考评结果，其中：投入指标考评得分10分、管理指标考评得分30分、产出指标考评得分26分、效益指标考评得分28分。通过对各项指标的具体分析评价，汇总得出本次绩效评价考核综合得分为94分，总体评价为“优”。</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通过项目建设，对社会效益影响是长期的，缓解围场县交通压力，促进了围场县的经济繁荣。</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评价结果表明，围场县城立体停车场建设项目组织和管理较好地执行了相关规定要求，组织管理有序，对项目资金的监督管理总体有效，实施的经济效益和持续性明显。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7" w:name="_Toc32395"/>
      <w:bookmarkStart w:id="68" w:name="_Toc29435"/>
      <w:r>
        <w:rPr>
          <w:rFonts w:hint="eastAsia" w:ascii="黑体" w:hAnsi="黑体" w:eastAsia="黑体" w:cs="黑体"/>
          <w:bCs/>
          <w:kern w:val="0"/>
          <w:sz w:val="32"/>
          <w:szCs w:val="32"/>
        </w:rPr>
        <w:t>五、</w:t>
      </w:r>
      <w:bookmarkEnd w:id="67"/>
      <w:r>
        <w:rPr>
          <w:rFonts w:hint="eastAsia" w:ascii="黑体" w:hAnsi="黑体" w:eastAsia="黑体" w:cs="黑体"/>
          <w:bCs/>
          <w:kern w:val="0"/>
          <w:sz w:val="32"/>
          <w:szCs w:val="32"/>
        </w:rPr>
        <w:t>意见及建议</w:t>
      </w:r>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69" w:name="_Toc7010"/>
      <w:bookmarkStart w:id="70" w:name="_Toc25821"/>
      <w:bookmarkStart w:id="71" w:name="_Toc31396"/>
      <w:bookmarkStart w:id="72" w:name="_Toc26763"/>
      <w:bookmarkStart w:id="73" w:name="_Toc5786"/>
      <w:bookmarkStart w:id="74" w:name="_Toc15246"/>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19932"/>
      <w:bookmarkStart w:id="76" w:name="_Toc21411"/>
      <w:bookmarkStart w:id="77" w:name="_Toc6863"/>
      <w:bookmarkStart w:id="78" w:name="_Toc14241"/>
      <w:bookmarkStart w:id="79" w:name="_Toc11860"/>
      <w:bookmarkStart w:id="80" w:name="_Toc10505"/>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10592"/>
      <w:bookmarkStart w:id="82" w:name="_Toc3001"/>
      <w:bookmarkStart w:id="83" w:name="_Toc11787"/>
      <w:bookmarkStart w:id="84" w:name="_Toc21034"/>
      <w:bookmarkStart w:id="85" w:name="_Toc30061"/>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7" w:name="_Toc24195"/>
      <w:r>
        <w:rPr>
          <w:rFonts w:hint="eastAsia" w:ascii="黑体" w:hAnsi="黑体" w:eastAsia="黑体" w:cs="黑体"/>
          <w:bCs/>
          <w:kern w:val="0"/>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hint="default" w:asciiTheme="minorEastAsia" w:hAnsiTheme="minorEastAsia" w:eastAsiaTheme="minorEastAsia"/>
          <w:sz w:val="32"/>
          <w:szCs w:val="32"/>
          <w:lang w:val="en-US" w:eastAsia="zh-CN"/>
        </w:rPr>
      </w:pPr>
      <w:bookmarkStart w:id="89" w:name="_Toc15162"/>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rPr>
        <w:t>：</w:t>
      </w:r>
      <w:r>
        <w:rPr>
          <w:rFonts w:hint="eastAsia" w:asciiTheme="minorEastAsia" w:hAnsiTheme="minorEastAsia"/>
          <w:sz w:val="32"/>
          <w:szCs w:val="32"/>
          <w:lang w:eastAsia="zh-CN"/>
        </w:rPr>
        <w:t>崔</w:t>
      </w:r>
      <w:r>
        <w:rPr>
          <w:rFonts w:hint="eastAsia" w:asciiTheme="minorEastAsia" w:hAnsiTheme="minorEastAsia"/>
          <w:sz w:val="32"/>
          <w:szCs w:val="32"/>
          <w:lang w:val="en-US" w:eastAsia="zh-CN"/>
        </w:rPr>
        <w:t>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hint="eastAsia" w:asciiTheme="minorEastAsia" w:hAnsiTheme="minorEastAsia" w:eastAsiaTheme="minorEastAsia"/>
          <w:sz w:val="32"/>
          <w:szCs w:val="32"/>
          <w:lang w:eastAsia="zh-CN"/>
        </w:rPr>
      </w:pPr>
      <w:bookmarkStart w:id="91" w:name="_Toc13463"/>
      <w:r>
        <w:rPr>
          <w:rFonts w:hint="eastAsia" w:asciiTheme="minorEastAsia" w:hAnsiTheme="minorEastAsia"/>
          <w:sz w:val="32"/>
          <w:szCs w:val="32"/>
        </w:rPr>
        <w:t>河北·承德               中国注册会计师：</w:t>
      </w:r>
      <w:bookmarkEnd w:id="91"/>
      <w:r>
        <w:rPr>
          <w:rFonts w:hint="eastAsia" w:asciiTheme="minorEastAsia" w:hAnsiTheme="minorEastAsia"/>
          <w:sz w:val="32"/>
          <w:szCs w:val="32"/>
          <w:lang w:eastAsia="zh-CN"/>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 xml:space="preserve"> </w:t>
      </w:r>
      <w:bookmarkStart w:id="92" w:name="_Toc29542"/>
      <w:r>
        <w:rPr>
          <w:rFonts w:hint="eastAsia" w:asciiTheme="minorEastAsia" w:hAnsiTheme="minorEastAsia"/>
          <w:sz w:val="32"/>
          <w:szCs w:val="32"/>
        </w:rPr>
        <w:t>二○二〇年十二月二十八日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围场县城立体停车场建设项目绩效评价指标体系得分表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94</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736D39"/>
    <w:rsid w:val="00A83B9D"/>
    <w:rsid w:val="00D7195C"/>
    <w:rsid w:val="03906ECE"/>
    <w:rsid w:val="03B73450"/>
    <w:rsid w:val="047E3D7B"/>
    <w:rsid w:val="06B3136F"/>
    <w:rsid w:val="09DF3A36"/>
    <w:rsid w:val="0A617961"/>
    <w:rsid w:val="0CF76258"/>
    <w:rsid w:val="0FF14209"/>
    <w:rsid w:val="100F0FF0"/>
    <w:rsid w:val="105E04DB"/>
    <w:rsid w:val="11CA6AB4"/>
    <w:rsid w:val="12192A13"/>
    <w:rsid w:val="13426D82"/>
    <w:rsid w:val="166035B3"/>
    <w:rsid w:val="1671287C"/>
    <w:rsid w:val="179E01C8"/>
    <w:rsid w:val="18B14196"/>
    <w:rsid w:val="19B12636"/>
    <w:rsid w:val="1C0818FD"/>
    <w:rsid w:val="1DCB30AC"/>
    <w:rsid w:val="1E3912B7"/>
    <w:rsid w:val="21C358CA"/>
    <w:rsid w:val="25D00022"/>
    <w:rsid w:val="261A33D3"/>
    <w:rsid w:val="27DD72F2"/>
    <w:rsid w:val="284D6241"/>
    <w:rsid w:val="297639A8"/>
    <w:rsid w:val="2B052CF6"/>
    <w:rsid w:val="2B284D4B"/>
    <w:rsid w:val="2C137100"/>
    <w:rsid w:val="327F7BC1"/>
    <w:rsid w:val="34B06338"/>
    <w:rsid w:val="3705699F"/>
    <w:rsid w:val="39FB1AB6"/>
    <w:rsid w:val="3BB5552B"/>
    <w:rsid w:val="3D7533AC"/>
    <w:rsid w:val="3EE432ED"/>
    <w:rsid w:val="41A52C9E"/>
    <w:rsid w:val="43BE1C9C"/>
    <w:rsid w:val="46437D54"/>
    <w:rsid w:val="46844BB1"/>
    <w:rsid w:val="47C37A03"/>
    <w:rsid w:val="48771478"/>
    <w:rsid w:val="48E449AC"/>
    <w:rsid w:val="492976A8"/>
    <w:rsid w:val="4A924A90"/>
    <w:rsid w:val="4B440C85"/>
    <w:rsid w:val="4C1C24FD"/>
    <w:rsid w:val="4DF57240"/>
    <w:rsid w:val="4F5B31B0"/>
    <w:rsid w:val="4F5D274A"/>
    <w:rsid w:val="4F887C83"/>
    <w:rsid w:val="53AD2E58"/>
    <w:rsid w:val="54252E1D"/>
    <w:rsid w:val="569318BE"/>
    <w:rsid w:val="577B4A42"/>
    <w:rsid w:val="5B267031"/>
    <w:rsid w:val="5DFA18B2"/>
    <w:rsid w:val="66DB0898"/>
    <w:rsid w:val="6A236F78"/>
    <w:rsid w:val="6D737554"/>
    <w:rsid w:val="6F886C32"/>
    <w:rsid w:val="70443140"/>
    <w:rsid w:val="710016B0"/>
    <w:rsid w:val="741F469C"/>
    <w:rsid w:val="75840E38"/>
    <w:rsid w:val="772B6771"/>
    <w:rsid w:val="77AB17FD"/>
    <w:rsid w:val="7A931A65"/>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11207</Words>
  <Characters>2643</Characters>
  <Lines>22</Lines>
  <Paragraphs>27</Paragraphs>
  <TotalTime>12</TotalTime>
  <ScaleCrop>false</ScaleCrop>
  <LinksUpToDate>false</LinksUpToDate>
  <CharactersWithSpaces>13823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2021-04-12T03:09:00Z</cp:lastPrinted>
  <dcterms:modified xsi:type="dcterms:W3CDTF">2023-12-27T09:14:50Z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DAA1F51971B6458FBEE3EC10A69D4F46</vt:lpwstr>
  </property>
</Properties>
</file>