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sz w:val="36"/>
          <w:szCs w:val="36"/>
        </w:rPr>
      </w:pPr>
      <w:bookmarkStart w:id="76" w:name="_GoBack"/>
      <w:bookmarkEnd w:id="76"/>
      <w:r>
        <w:rPr>
          <w:rFonts w:hint="eastAsia" w:ascii="宋体" w:hAnsi="宋体" w:eastAsia="宋体"/>
          <w:sz w:val="36"/>
          <w:szCs w:val="36"/>
        </w:rPr>
        <w:t>附件一：</w:t>
      </w:r>
    </w:p>
    <w:p>
      <w:pPr>
        <w:ind w:firstLine="720"/>
        <w:jc w:val="center"/>
        <w:rPr>
          <w:rFonts w:ascii="宋体" w:hAnsi="宋体" w:eastAsia="宋体"/>
          <w:sz w:val="36"/>
          <w:szCs w:val="36"/>
        </w:rPr>
      </w:pPr>
    </w:p>
    <w:p>
      <w:pPr>
        <w:ind w:firstLine="720"/>
        <w:jc w:val="center"/>
        <w:rPr>
          <w:rFonts w:ascii="宋体" w:hAnsi="宋体" w:eastAsia="宋体"/>
          <w:sz w:val="36"/>
          <w:szCs w:val="36"/>
        </w:rPr>
      </w:pPr>
    </w:p>
    <w:p>
      <w:pPr>
        <w:spacing w:line="720" w:lineRule="auto"/>
        <w:jc w:val="center"/>
        <w:rPr>
          <w:rFonts w:ascii="宋体" w:hAnsi="宋体" w:eastAsia="宋体"/>
          <w:b/>
          <w:sz w:val="36"/>
          <w:szCs w:val="36"/>
        </w:rPr>
      </w:pPr>
      <w:r>
        <w:rPr>
          <w:rFonts w:hint="eastAsia" w:ascii="宋体" w:hAnsi="宋体" w:eastAsia="宋体"/>
          <w:b/>
          <w:sz w:val="36"/>
          <w:szCs w:val="36"/>
        </w:rPr>
        <w:t>围场满族蒙古族自治县朝阳地镇</w:t>
      </w:r>
    </w:p>
    <w:p>
      <w:pPr>
        <w:spacing w:line="720" w:lineRule="auto"/>
        <w:jc w:val="center"/>
        <w:rPr>
          <w:rFonts w:ascii="宋体" w:hAnsi="宋体" w:eastAsia="宋体"/>
          <w:b/>
          <w:sz w:val="36"/>
          <w:szCs w:val="36"/>
        </w:rPr>
      </w:pPr>
      <w:r>
        <w:rPr>
          <w:rFonts w:hint="eastAsia" w:ascii="宋体" w:hAnsi="宋体" w:eastAsia="宋体"/>
          <w:b/>
          <w:sz w:val="36"/>
          <w:szCs w:val="36"/>
        </w:rPr>
        <w:t>卫生院迁址新建地块及周边区域控制性详细规划</w:t>
      </w: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宋体" w:hAnsi="宋体" w:eastAsia="宋体"/>
          <w:b/>
          <w:sz w:val="36"/>
          <w:szCs w:val="36"/>
        </w:rPr>
      </w:pPr>
      <w:r>
        <w:rPr>
          <w:rFonts w:hint="eastAsia" w:ascii="宋体" w:hAnsi="宋体" w:eastAsia="宋体"/>
          <w:b/>
          <w:sz w:val="36"/>
          <w:szCs w:val="36"/>
        </w:rPr>
        <w:t>说明书</w:t>
      </w: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6"/>
          <w:szCs w:val="36"/>
        </w:rPr>
      </w:pPr>
    </w:p>
    <w:p>
      <w:pPr>
        <w:jc w:val="center"/>
        <w:rPr>
          <w:rFonts w:ascii="宋体" w:hAnsi="宋体" w:eastAsia="宋体"/>
          <w:sz w:val="32"/>
          <w:szCs w:val="36"/>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color w:val="auto"/>
          <w:kern w:val="2"/>
          <w:sz w:val="21"/>
          <w:szCs w:val="22"/>
          <w:lang w:val="zh-CN"/>
        </w:rPr>
        <w:id w:val="-935287673"/>
        <w:docPartObj>
          <w:docPartGallery w:val="Table of Contents"/>
          <w:docPartUnique/>
        </w:docPartObj>
      </w:sdtPr>
      <w:sdtEndPr>
        <w:rPr>
          <w:rFonts w:ascii="宋体" w:hAnsi="宋体" w:eastAsia="宋体" w:cstheme="minorBidi"/>
          <w:b/>
          <w:bCs/>
          <w:color w:val="auto"/>
          <w:kern w:val="2"/>
          <w:sz w:val="21"/>
          <w:szCs w:val="22"/>
          <w:lang w:val="zh-CN"/>
        </w:rPr>
      </w:sdtEndPr>
      <w:sdtContent>
        <w:p>
          <w:pPr>
            <w:pStyle w:val="24"/>
            <w:jc w:val="center"/>
            <w:rPr>
              <w:rFonts w:ascii="宋体" w:hAnsi="宋体" w:eastAsia="宋体"/>
              <w:b/>
              <w:color w:val="auto"/>
            </w:rPr>
          </w:pPr>
          <w:r>
            <w:rPr>
              <w:rFonts w:ascii="宋体" w:hAnsi="宋体" w:eastAsia="宋体"/>
              <w:b/>
              <w:color w:val="auto"/>
              <w:lang w:val="zh-CN"/>
            </w:rPr>
            <w:t>目</w:t>
          </w:r>
          <w:r>
            <w:rPr>
              <w:rFonts w:hint="eastAsia" w:ascii="宋体" w:hAnsi="宋体" w:eastAsia="宋体"/>
              <w:b/>
              <w:color w:val="auto"/>
              <w:lang w:val="zh-CN"/>
            </w:rPr>
            <w:t xml:space="preserve">    </w:t>
          </w:r>
          <w:r>
            <w:rPr>
              <w:rFonts w:ascii="宋体" w:hAnsi="宋体" w:eastAsia="宋体"/>
              <w:b/>
              <w:color w:val="auto"/>
              <w:lang w:val="zh-CN"/>
            </w:rPr>
            <w:t>录</w:t>
          </w:r>
        </w:p>
        <w:p>
          <w:pPr>
            <w:pStyle w:val="15"/>
            <w:tabs>
              <w:tab w:val="right" w:leader="dot" w:pos="8296"/>
            </w:tabs>
          </w:pPr>
          <w:r>
            <w:rPr>
              <w:rFonts w:ascii="宋体" w:hAnsi="宋体" w:eastAsia="宋体"/>
              <w:sz w:val="24"/>
              <w:szCs w:val="28"/>
            </w:rPr>
            <w:fldChar w:fldCharType="begin"/>
          </w:r>
          <w:r>
            <w:rPr>
              <w:rFonts w:ascii="宋体" w:hAnsi="宋体" w:eastAsia="宋体"/>
              <w:sz w:val="24"/>
              <w:szCs w:val="28"/>
            </w:rPr>
            <w:instrText xml:space="preserve"> TOC \o "1-3" \h \z \u </w:instrText>
          </w:r>
          <w:r>
            <w:rPr>
              <w:rFonts w:ascii="宋体" w:hAnsi="宋体" w:eastAsia="宋体"/>
              <w:sz w:val="24"/>
              <w:szCs w:val="28"/>
            </w:rPr>
            <w:fldChar w:fldCharType="separate"/>
          </w:r>
          <w:r>
            <w:fldChar w:fldCharType="begin"/>
          </w:r>
          <w:r>
            <w:instrText xml:space="preserve"> HYPERLINK \l "_Toc97279101" </w:instrText>
          </w:r>
          <w:r>
            <w:fldChar w:fldCharType="separate"/>
          </w:r>
          <w:r>
            <w:rPr>
              <w:rStyle w:val="20"/>
              <w:rFonts w:ascii="宋体" w:hAnsi="宋体" w:eastAsia="宋体" w:cs="宋体"/>
            </w:rPr>
            <w:t>第一章</w:t>
          </w:r>
          <w:r>
            <w:rPr>
              <w:rStyle w:val="20"/>
              <w:rFonts w:ascii="宋体" w:hAnsi="宋体" w:eastAsia="宋体"/>
            </w:rPr>
            <w:t xml:space="preserve"> 总则</w:t>
          </w:r>
          <w:r>
            <w:tab/>
          </w:r>
          <w:r>
            <w:fldChar w:fldCharType="begin"/>
          </w:r>
          <w:r>
            <w:instrText xml:space="preserve"> PAGEREF _Toc97279101 \h </w:instrText>
          </w:r>
          <w:r>
            <w:fldChar w:fldCharType="separate"/>
          </w:r>
          <w:r>
            <w:t>1</w:t>
          </w:r>
          <w:r>
            <w:fldChar w:fldCharType="end"/>
          </w:r>
          <w:r>
            <w:fldChar w:fldCharType="end"/>
          </w:r>
        </w:p>
        <w:p>
          <w:pPr>
            <w:pStyle w:val="11"/>
            <w:tabs>
              <w:tab w:val="left" w:pos="1680"/>
              <w:tab w:val="right" w:leader="dot" w:pos="8296"/>
            </w:tabs>
          </w:pPr>
          <w:r>
            <w:fldChar w:fldCharType="begin"/>
          </w:r>
          <w:r>
            <w:instrText xml:space="preserve"> HYPERLINK \l "_Toc97279102" </w:instrText>
          </w:r>
          <w:r>
            <w:fldChar w:fldCharType="separate"/>
          </w:r>
          <w:r>
            <w:rPr>
              <w:rStyle w:val="20"/>
              <w:rFonts w:ascii="宋体" w:hAnsi="宋体" w:eastAsia="宋体"/>
            </w:rPr>
            <w:t>一、</w:t>
          </w:r>
          <w:r>
            <w:tab/>
          </w:r>
          <w:r>
            <w:rPr>
              <w:rStyle w:val="20"/>
              <w:rFonts w:ascii="宋体" w:hAnsi="宋体" w:eastAsia="宋体"/>
            </w:rPr>
            <w:t>规划编制背景</w:t>
          </w:r>
          <w:r>
            <w:tab/>
          </w:r>
          <w:r>
            <w:fldChar w:fldCharType="begin"/>
          </w:r>
          <w:r>
            <w:instrText xml:space="preserve"> PAGEREF _Toc97279102 \h </w:instrText>
          </w:r>
          <w:r>
            <w:fldChar w:fldCharType="separate"/>
          </w:r>
          <w:r>
            <w:t>1</w:t>
          </w:r>
          <w:r>
            <w:fldChar w:fldCharType="end"/>
          </w:r>
          <w:r>
            <w:fldChar w:fldCharType="end"/>
          </w:r>
        </w:p>
        <w:p>
          <w:pPr>
            <w:pStyle w:val="11"/>
            <w:tabs>
              <w:tab w:val="left" w:pos="1680"/>
              <w:tab w:val="right" w:leader="dot" w:pos="8296"/>
            </w:tabs>
          </w:pPr>
          <w:r>
            <w:fldChar w:fldCharType="begin"/>
          </w:r>
          <w:r>
            <w:instrText xml:space="preserve"> HYPERLINK \l "_Toc97279103" </w:instrText>
          </w:r>
          <w:r>
            <w:fldChar w:fldCharType="separate"/>
          </w:r>
          <w:r>
            <w:rPr>
              <w:rStyle w:val="20"/>
              <w:rFonts w:ascii="宋体" w:hAnsi="宋体" w:eastAsia="宋体"/>
            </w:rPr>
            <w:t>二、</w:t>
          </w:r>
          <w:r>
            <w:tab/>
          </w:r>
          <w:r>
            <w:rPr>
              <w:rStyle w:val="20"/>
              <w:rFonts w:ascii="宋体" w:hAnsi="宋体" w:eastAsia="宋体"/>
            </w:rPr>
            <w:t>规划范围</w:t>
          </w:r>
          <w:r>
            <w:tab/>
          </w:r>
          <w:r>
            <w:fldChar w:fldCharType="begin"/>
          </w:r>
          <w:r>
            <w:instrText xml:space="preserve"> PAGEREF _Toc97279103 \h </w:instrText>
          </w:r>
          <w:r>
            <w:fldChar w:fldCharType="separate"/>
          </w:r>
          <w:r>
            <w:t>1</w:t>
          </w:r>
          <w:r>
            <w:fldChar w:fldCharType="end"/>
          </w:r>
          <w:r>
            <w:fldChar w:fldCharType="end"/>
          </w:r>
        </w:p>
        <w:p>
          <w:pPr>
            <w:pStyle w:val="11"/>
            <w:tabs>
              <w:tab w:val="left" w:pos="1680"/>
              <w:tab w:val="right" w:leader="dot" w:pos="8296"/>
            </w:tabs>
          </w:pPr>
          <w:r>
            <w:fldChar w:fldCharType="begin"/>
          </w:r>
          <w:r>
            <w:instrText xml:space="preserve"> HYPERLINK \l "_Toc97279104" </w:instrText>
          </w:r>
          <w:r>
            <w:fldChar w:fldCharType="separate"/>
          </w:r>
          <w:r>
            <w:rPr>
              <w:rStyle w:val="20"/>
              <w:rFonts w:ascii="宋体" w:hAnsi="宋体" w:eastAsia="宋体"/>
            </w:rPr>
            <w:t>三、</w:t>
          </w:r>
          <w:r>
            <w:tab/>
          </w:r>
          <w:r>
            <w:rPr>
              <w:rStyle w:val="20"/>
              <w:rFonts w:ascii="宋体" w:hAnsi="宋体" w:eastAsia="宋体"/>
            </w:rPr>
            <w:t>规划依据</w:t>
          </w:r>
          <w:r>
            <w:tab/>
          </w:r>
          <w:r>
            <w:fldChar w:fldCharType="begin"/>
          </w:r>
          <w:r>
            <w:instrText xml:space="preserve"> PAGEREF _Toc97279104 \h </w:instrText>
          </w:r>
          <w:r>
            <w:fldChar w:fldCharType="separate"/>
          </w:r>
          <w:r>
            <w:t>1</w:t>
          </w:r>
          <w:r>
            <w:fldChar w:fldCharType="end"/>
          </w:r>
          <w:r>
            <w:fldChar w:fldCharType="end"/>
          </w:r>
        </w:p>
        <w:p>
          <w:pPr>
            <w:pStyle w:val="11"/>
            <w:tabs>
              <w:tab w:val="left" w:pos="1680"/>
              <w:tab w:val="right" w:leader="dot" w:pos="8296"/>
            </w:tabs>
          </w:pPr>
          <w:r>
            <w:fldChar w:fldCharType="begin"/>
          </w:r>
          <w:r>
            <w:instrText xml:space="preserve"> HYPERLINK \l "_Toc97279105" </w:instrText>
          </w:r>
          <w:r>
            <w:fldChar w:fldCharType="separate"/>
          </w:r>
          <w:r>
            <w:rPr>
              <w:rStyle w:val="20"/>
              <w:rFonts w:ascii="宋体" w:hAnsi="宋体" w:eastAsia="宋体"/>
            </w:rPr>
            <w:t>四、</w:t>
          </w:r>
          <w:r>
            <w:tab/>
          </w:r>
          <w:r>
            <w:rPr>
              <w:rStyle w:val="20"/>
              <w:rFonts w:ascii="宋体" w:hAnsi="宋体" w:eastAsia="宋体"/>
            </w:rPr>
            <w:t>规划指导思想与原则</w:t>
          </w:r>
          <w:r>
            <w:tab/>
          </w:r>
          <w:r>
            <w:fldChar w:fldCharType="begin"/>
          </w:r>
          <w:r>
            <w:instrText xml:space="preserve"> PAGEREF _Toc97279105 \h </w:instrText>
          </w:r>
          <w:r>
            <w:fldChar w:fldCharType="separate"/>
          </w:r>
          <w:r>
            <w:t>3</w:t>
          </w:r>
          <w:r>
            <w:fldChar w:fldCharType="end"/>
          </w:r>
          <w:r>
            <w:fldChar w:fldCharType="end"/>
          </w:r>
        </w:p>
        <w:p>
          <w:pPr>
            <w:pStyle w:val="15"/>
            <w:tabs>
              <w:tab w:val="right" w:leader="dot" w:pos="8296"/>
            </w:tabs>
          </w:pPr>
          <w:r>
            <w:fldChar w:fldCharType="begin"/>
          </w:r>
          <w:r>
            <w:instrText xml:space="preserve"> HYPERLINK \l "_Toc97279106" </w:instrText>
          </w:r>
          <w:r>
            <w:fldChar w:fldCharType="separate"/>
          </w:r>
          <w:r>
            <w:rPr>
              <w:rStyle w:val="20"/>
              <w:rFonts w:ascii="宋体" w:hAnsi="宋体" w:eastAsia="宋体" w:cs="宋体"/>
            </w:rPr>
            <w:t>第二章</w:t>
          </w:r>
          <w:r>
            <w:rPr>
              <w:rStyle w:val="20"/>
              <w:rFonts w:ascii="宋体" w:hAnsi="宋体" w:eastAsia="宋体"/>
            </w:rPr>
            <w:t xml:space="preserve"> 现状基本情况</w:t>
          </w:r>
          <w:r>
            <w:tab/>
          </w:r>
          <w:r>
            <w:fldChar w:fldCharType="begin"/>
          </w:r>
          <w:r>
            <w:instrText xml:space="preserve"> PAGEREF _Toc97279106 \h </w:instrText>
          </w:r>
          <w:r>
            <w:fldChar w:fldCharType="separate"/>
          </w:r>
          <w:r>
            <w:t>3</w:t>
          </w:r>
          <w:r>
            <w:fldChar w:fldCharType="end"/>
          </w:r>
          <w:r>
            <w:fldChar w:fldCharType="end"/>
          </w:r>
        </w:p>
        <w:p>
          <w:pPr>
            <w:pStyle w:val="11"/>
            <w:tabs>
              <w:tab w:val="left" w:pos="1680"/>
              <w:tab w:val="right" w:leader="dot" w:pos="8296"/>
            </w:tabs>
          </w:pPr>
          <w:r>
            <w:fldChar w:fldCharType="begin"/>
          </w:r>
          <w:r>
            <w:instrText xml:space="preserve"> HYPERLINK \l "_Toc97279107" </w:instrText>
          </w:r>
          <w:r>
            <w:fldChar w:fldCharType="separate"/>
          </w:r>
          <w:r>
            <w:rPr>
              <w:rStyle w:val="20"/>
              <w:rFonts w:ascii="宋体" w:hAnsi="宋体" w:eastAsia="宋体"/>
            </w:rPr>
            <w:t>一、</w:t>
          </w:r>
          <w:r>
            <w:tab/>
          </w:r>
          <w:r>
            <w:rPr>
              <w:rStyle w:val="20"/>
              <w:rFonts w:ascii="宋体" w:hAnsi="宋体" w:eastAsia="宋体"/>
            </w:rPr>
            <w:t>片区位置</w:t>
          </w:r>
          <w:r>
            <w:tab/>
          </w:r>
          <w:r>
            <w:fldChar w:fldCharType="begin"/>
          </w:r>
          <w:r>
            <w:instrText xml:space="preserve"> PAGEREF _Toc97279107 \h </w:instrText>
          </w:r>
          <w:r>
            <w:fldChar w:fldCharType="separate"/>
          </w:r>
          <w:r>
            <w:t>3</w:t>
          </w:r>
          <w:r>
            <w:fldChar w:fldCharType="end"/>
          </w:r>
          <w:r>
            <w:fldChar w:fldCharType="end"/>
          </w:r>
        </w:p>
        <w:p>
          <w:pPr>
            <w:pStyle w:val="11"/>
            <w:tabs>
              <w:tab w:val="left" w:pos="1680"/>
              <w:tab w:val="right" w:leader="dot" w:pos="8296"/>
            </w:tabs>
          </w:pPr>
          <w:r>
            <w:fldChar w:fldCharType="begin"/>
          </w:r>
          <w:r>
            <w:instrText xml:space="preserve"> HYPERLINK \l "_Toc97279108" </w:instrText>
          </w:r>
          <w:r>
            <w:fldChar w:fldCharType="separate"/>
          </w:r>
          <w:r>
            <w:rPr>
              <w:rStyle w:val="20"/>
              <w:rFonts w:ascii="宋体" w:hAnsi="宋体" w:eastAsia="宋体"/>
            </w:rPr>
            <w:t>二、</w:t>
          </w:r>
          <w:r>
            <w:tab/>
          </w:r>
          <w:r>
            <w:rPr>
              <w:rStyle w:val="20"/>
              <w:rFonts w:ascii="宋体" w:hAnsi="宋体" w:eastAsia="宋体"/>
            </w:rPr>
            <w:t>土地使用现状</w:t>
          </w:r>
          <w:r>
            <w:tab/>
          </w:r>
          <w:r>
            <w:fldChar w:fldCharType="begin"/>
          </w:r>
          <w:r>
            <w:instrText xml:space="preserve"> PAGEREF _Toc97279108 \h </w:instrText>
          </w:r>
          <w:r>
            <w:fldChar w:fldCharType="separate"/>
          </w:r>
          <w:r>
            <w:t>4</w:t>
          </w:r>
          <w:r>
            <w:fldChar w:fldCharType="end"/>
          </w:r>
          <w:r>
            <w:fldChar w:fldCharType="end"/>
          </w:r>
        </w:p>
        <w:p>
          <w:pPr>
            <w:pStyle w:val="11"/>
            <w:tabs>
              <w:tab w:val="left" w:pos="1680"/>
              <w:tab w:val="right" w:leader="dot" w:pos="8296"/>
            </w:tabs>
          </w:pPr>
          <w:r>
            <w:fldChar w:fldCharType="begin"/>
          </w:r>
          <w:r>
            <w:instrText xml:space="preserve"> HYPERLINK \l "_Toc97279109" </w:instrText>
          </w:r>
          <w:r>
            <w:fldChar w:fldCharType="separate"/>
          </w:r>
          <w:r>
            <w:rPr>
              <w:rStyle w:val="20"/>
              <w:rFonts w:ascii="宋体" w:hAnsi="宋体" w:eastAsia="宋体"/>
            </w:rPr>
            <w:t>三、</w:t>
          </w:r>
          <w:r>
            <w:tab/>
          </w:r>
          <w:r>
            <w:rPr>
              <w:rStyle w:val="20"/>
              <w:rFonts w:ascii="宋体" w:hAnsi="宋体" w:eastAsia="宋体"/>
            </w:rPr>
            <w:t>道路交通</w:t>
          </w:r>
          <w:r>
            <w:tab/>
          </w:r>
          <w:r>
            <w:fldChar w:fldCharType="begin"/>
          </w:r>
          <w:r>
            <w:instrText xml:space="preserve"> PAGEREF _Toc97279109 \h </w:instrText>
          </w:r>
          <w:r>
            <w:fldChar w:fldCharType="separate"/>
          </w:r>
          <w:r>
            <w:t>5</w:t>
          </w:r>
          <w:r>
            <w:fldChar w:fldCharType="end"/>
          </w:r>
          <w:r>
            <w:fldChar w:fldCharType="end"/>
          </w:r>
        </w:p>
        <w:p>
          <w:pPr>
            <w:pStyle w:val="11"/>
            <w:tabs>
              <w:tab w:val="left" w:pos="1680"/>
              <w:tab w:val="right" w:leader="dot" w:pos="8296"/>
            </w:tabs>
          </w:pPr>
          <w:r>
            <w:fldChar w:fldCharType="begin"/>
          </w:r>
          <w:r>
            <w:instrText xml:space="preserve"> HYPERLINK \l "_Toc97279110" </w:instrText>
          </w:r>
          <w:r>
            <w:fldChar w:fldCharType="separate"/>
          </w:r>
          <w:r>
            <w:rPr>
              <w:rStyle w:val="20"/>
              <w:rFonts w:ascii="宋体" w:hAnsi="宋体" w:eastAsia="宋体"/>
            </w:rPr>
            <w:t>四、</w:t>
          </w:r>
          <w:r>
            <w:tab/>
          </w:r>
          <w:r>
            <w:rPr>
              <w:rStyle w:val="20"/>
              <w:rFonts w:ascii="宋体" w:hAnsi="宋体" w:eastAsia="宋体"/>
            </w:rPr>
            <w:t>公共服务设施</w:t>
          </w:r>
          <w:r>
            <w:tab/>
          </w:r>
          <w:r>
            <w:fldChar w:fldCharType="begin"/>
          </w:r>
          <w:r>
            <w:instrText xml:space="preserve"> PAGEREF _Toc97279110 \h </w:instrText>
          </w:r>
          <w:r>
            <w:fldChar w:fldCharType="separate"/>
          </w:r>
          <w:r>
            <w:t>5</w:t>
          </w:r>
          <w:r>
            <w:fldChar w:fldCharType="end"/>
          </w:r>
          <w:r>
            <w:fldChar w:fldCharType="end"/>
          </w:r>
        </w:p>
        <w:p>
          <w:pPr>
            <w:pStyle w:val="11"/>
            <w:tabs>
              <w:tab w:val="left" w:pos="1680"/>
              <w:tab w:val="right" w:leader="dot" w:pos="8296"/>
            </w:tabs>
          </w:pPr>
          <w:r>
            <w:fldChar w:fldCharType="begin"/>
          </w:r>
          <w:r>
            <w:instrText xml:space="preserve"> HYPERLINK \l "_Toc97279111" </w:instrText>
          </w:r>
          <w:r>
            <w:fldChar w:fldCharType="separate"/>
          </w:r>
          <w:r>
            <w:rPr>
              <w:rStyle w:val="20"/>
              <w:rFonts w:ascii="宋体" w:hAnsi="宋体" w:eastAsia="宋体"/>
            </w:rPr>
            <w:t>五、</w:t>
          </w:r>
          <w:r>
            <w:tab/>
          </w:r>
          <w:r>
            <w:rPr>
              <w:rStyle w:val="20"/>
              <w:rFonts w:ascii="宋体" w:hAnsi="宋体" w:eastAsia="宋体"/>
            </w:rPr>
            <w:t>市政基础设施</w:t>
          </w:r>
          <w:r>
            <w:tab/>
          </w:r>
          <w:r>
            <w:fldChar w:fldCharType="begin"/>
          </w:r>
          <w:r>
            <w:instrText xml:space="preserve"> PAGEREF _Toc97279111 \h </w:instrText>
          </w:r>
          <w:r>
            <w:fldChar w:fldCharType="separate"/>
          </w:r>
          <w:r>
            <w:t>6</w:t>
          </w:r>
          <w:r>
            <w:fldChar w:fldCharType="end"/>
          </w:r>
          <w:r>
            <w:fldChar w:fldCharType="end"/>
          </w:r>
        </w:p>
        <w:p>
          <w:pPr>
            <w:pStyle w:val="11"/>
            <w:tabs>
              <w:tab w:val="left" w:pos="1680"/>
              <w:tab w:val="right" w:leader="dot" w:pos="8296"/>
            </w:tabs>
          </w:pPr>
          <w:r>
            <w:fldChar w:fldCharType="begin"/>
          </w:r>
          <w:r>
            <w:instrText xml:space="preserve"> HYPERLINK \l "_Toc97279112" </w:instrText>
          </w:r>
          <w:r>
            <w:fldChar w:fldCharType="separate"/>
          </w:r>
          <w:r>
            <w:rPr>
              <w:rStyle w:val="20"/>
              <w:rFonts w:ascii="宋体" w:hAnsi="宋体" w:eastAsia="宋体"/>
            </w:rPr>
            <w:t>六、</w:t>
          </w:r>
          <w:r>
            <w:tab/>
          </w:r>
          <w:r>
            <w:rPr>
              <w:rStyle w:val="20"/>
              <w:rFonts w:ascii="宋体" w:hAnsi="宋体" w:eastAsia="宋体"/>
            </w:rPr>
            <w:t>城镇风貌</w:t>
          </w:r>
          <w:r>
            <w:tab/>
          </w:r>
          <w:r>
            <w:fldChar w:fldCharType="begin"/>
          </w:r>
          <w:r>
            <w:instrText xml:space="preserve"> PAGEREF _Toc97279112 \h </w:instrText>
          </w:r>
          <w:r>
            <w:fldChar w:fldCharType="separate"/>
          </w:r>
          <w:r>
            <w:t>6</w:t>
          </w:r>
          <w:r>
            <w:fldChar w:fldCharType="end"/>
          </w:r>
          <w:r>
            <w:fldChar w:fldCharType="end"/>
          </w:r>
        </w:p>
        <w:p>
          <w:pPr>
            <w:pStyle w:val="11"/>
            <w:tabs>
              <w:tab w:val="left" w:pos="1470"/>
              <w:tab w:val="right" w:leader="dot" w:pos="8296"/>
            </w:tabs>
          </w:pPr>
          <w:r>
            <w:fldChar w:fldCharType="begin"/>
          </w:r>
          <w:r>
            <w:instrText xml:space="preserve"> HYPERLINK \l "_Toc97279113" </w:instrText>
          </w:r>
          <w:r>
            <w:fldChar w:fldCharType="separate"/>
          </w:r>
          <w:r>
            <w:rPr>
              <w:rStyle w:val="20"/>
              <w:rFonts w:ascii="宋体" w:hAnsi="宋体" w:eastAsia="宋体"/>
            </w:rPr>
            <w:t>七、</w:t>
          </w:r>
          <w:r>
            <w:tab/>
          </w:r>
          <w:r>
            <w:rPr>
              <w:rStyle w:val="20"/>
              <w:rFonts w:ascii="宋体" w:hAnsi="宋体" w:eastAsia="宋体"/>
            </w:rPr>
            <w:t>《围场满族蒙古族自治县朝阳地镇总体规划（2009-2020年）》概况</w:t>
          </w:r>
          <w:r>
            <w:tab/>
          </w:r>
          <w:r>
            <w:fldChar w:fldCharType="begin"/>
          </w:r>
          <w:r>
            <w:instrText xml:space="preserve"> PAGEREF _Toc97279113 \h </w:instrText>
          </w:r>
          <w:r>
            <w:fldChar w:fldCharType="separate"/>
          </w:r>
          <w:r>
            <w:t>7</w:t>
          </w:r>
          <w:r>
            <w:fldChar w:fldCharType="end"/>
          </w:r>
          <w:r>
            <w:fldChar w:fldCharType="end"/>
          </w:r>
        </w:p>
        <w:p>
          <w:pPr>
            <w:pStyle w:val="15"/>
            <w:tabs>
              <w:tab w:val="right" w:leader="dot" w:pos="8296"/>
            </w:tabs>
          </w:pPr>
          <w:r>
            <w:fldChar w:fldCharType="begin"/>
          </w:r>
          <w:r>
            <w:instrText xml:space="preserve"> HYPERLINK \l "_Toc97279114" </w:instrText>
          </w:r>
          <w:r>
            <w:fldChar w:fldCharType="separate"/>
          </w:r>
          <w:r>
            <w:rPr>
              <w:rStyle w:val="20"/>
              <w:rFonts w:ascii="宋体" w:hAnsi="宋体" w:eastAsia="宋体" w:cs="宋体"/>
            </w:rPr>
            <w:t>第三章</w:t>
          </w:r>
          <w:r>
            <w:rPr>
              <w:rStyle w:val="20"/>
              <w:rFonts w:ascii="宋体" w:hAnsi="宋体" w:eastAsia="宋体"/>
            </w:rPr>
            <w:t xml:space="preserve"> 主导功能和土地使用规划</w:t>
          </w:r>
          <w:r>
            <w:tab/>
          </w:r>
          <w:r>
            <w:fldChar w:fldCharType="begin"/>
          </w:r>
          <w:r>
            <w:instrText xml:space="preserve"> PAGEREF _Toc97279114 \h </w:instrText>
          </w:r>
          <w:r>
            <w:fldChar w:fldCharType="separate"/>
          </w:r>
          <w:r>
            <w:t>9</w:t>
          </w:r>
          <w:r>
            <w:fldChar w:fldCharType="end"/>
          </w:r>
          <w:r>
            <w:fldChar w:fldCharType="end"/>
          </w:r>
        </w:p>
        <w:p>
          <w:pPr>
            <w:pStyle w:val="11"/>
            <w:tabs>
              <w:tab w:val="left" w:pos="1680"/>
              <w:tab w:val="right" w:leader="dot" w:pos="8296"/>
            </w:tabs>
          </w:pPr>
          <w:r>
            <w:fldChar w:fldCharType="begin"/>
          </w:r>
          <w:r>
            <w:instrText xml:space="preserve"> HYPERLINK \l "_Toc97279115" </w:instrText>
          </w:r>
          <w:r>
            <w:fldChar w:fldCharType="separate"/>
          </w:r>
          <w:r>
            <w:rPr>
              <w:rStyle w:val="20"/>
              <w:rFonts w:ascii="宋体" w:hAnsi="宋体" w:eastAsia="宋体"/>
            </w:rPr>
            <w:t>一、</w:t>
          </w:r>
          <w:r>
            <w:tab/>
          </w:r>
          <w:r>
            <w:rPr>
              <w:rStyle w:val="20"/>
              <w:rFonts w:ascii="宋体" w:hAnsi="宋体" w:eastAsia="宋体"/>
            </w:rPr>
            <w:t>主导功能</w:t>
          </w:r>
          <w:r>
            <w:tab/>
          </w:r>
          <w:r>
            <w:fldChar w:fldCharType="begin"/>
          </w:r>
          <w:r>
            <w:instrText xml:space="preserve"> PAGEREF _Toc97279115 \h </w:instrText>
          </w:r>
          <w:r>
            <w:fldChar w:fldCharType="separate"/>
          </w:r>
          <w:r>
            <w:t>9</w:t>
          </w:r>
          <w:r>
            <w:fldChar w:fldCharType="end"/>
          </w:r>
          <w:r>
            <w:fldChar w:fldCharType="end"/>
          </w:r>
        </w:p>
        <w:p>
          <w:pPr>
            <w:pStyle w:val="11"/>
            <w:tabs>
              <w:tab w:val="left" w:pos="1680"/>
              <w:tab w:val="right" w:leader="dot" w:pos="8296"/>
            </w:tabs>
          </w:pPr>
          <w:r>
            <w:fldChar w:fldCharType="begin"/>
          </w:r>
          <w:r>
            <w:instrText xml:space="preserve"> HYPERLINK \l "_Toc97279116" </w:instrText>
          </w:r>
          <w:r>
            <w:fldChar w:fldCharType="separate"/>
          </w:r>
          <w:r>
            <w:rPr>
              <w:rStyle w:val="20"/>
              <w:rFonts w:ascii="宋体" w:hAnsi="宋体" w:eastAsia="宋体"/>
            </w:rPr>
            <w:t>二、</w:t>
          </w:r>
          <w:r>
            <w:tab/>
          </w:r>
          <w:r>
            <w:rPr>
              <w:rStyle w:val="20"/>
              <w:rFonts w:ascii="宋体" w:hAnsi="宋体" w:eastAsia="宋体"/>
            </w:rPr>
            <w:t>土地使用规划</w:t>
          </w:r>
          <w:r>
            <w:tab/>
          </w:r>
          <w:r>
            <w:fldChar w:fldCharType="begin"/>
          </w:r>
          <w:r>
            <w:instrText xml:space="preserve"> PAGEREF _Toc97279116 \h </w:instrText>
          </w:r>
          <w:r>
            <w:fldChar w:fldCharType="separate"/>
          </w:r>
          <w:r>
            <w:t>9</w:t>
          </w:r>
          <w:r>
            <w:fldChar w:fldCharType="end"/>
          </w:r>
          <w:r>
            <w:fldChar w:fldCharType="end"/>
          </w:r>
        </w:p>
        <w:p>
          <w:pPr>
            <w:pStyle w:val="11"/>
            <w:tabs>
              <w:tab w:val="left" w:pos="1680"/>
              <w:tab w:val="right" w:leader="dot" w:pos="8296"/>
            </w:tabs>
          </w:pPr>
          <w:r>
            <w:fldChar w:fldCharType="begin"/>
          </w:r>
          <w:r>
            <w:instrText xml:space="preserve"> HYPERLINK \l "_Toc97279117" </w:instrText>
          </w:r>
          <w:r>
            <w:fldChar w:fldCharType="separate"/>
          </w:r>
          <w:r>
            <w:rPr>
              <w:rStyle w:val="20"/>
              <w:rFonts w:ascii="宋体" w:hAnsi="宋体" w:eastAsia="宋体"/>
            </w:rPr>
            <w:t>三、</w:t>
          </w:r>
          <w:r>
            <w:tab/>
          </w:r>
          <w:r>
            <w:rPr>
              <w:rStyle w:val="20"/>
              <w:rFonts w:ascii="宋体" w:hAnsi="宋体" w:eastAsia="宋体"/>
            </w:rPr>
            <w:t>人口规模预测</w:t>
          </w:r>
          <w:r>
            <w:tab/>
          </w:r>
          <w:r>
            <w:fldChar w:fldCharType="begin"/>
          </w:r>
          <w:r>
            <w:instrText xml:space="preserve"> PAGEREF _Toc97279117 \h </w:instrText>
          </w:r>
          <w:r>
            <w:fldChar w:fldCharType="separate"/>
          </w:r>
          <w:r>
            <w:t>11</w:t>
          </w:r>
          <w:r>
            <w:fldChar w:fldCharType="end"/>
          </w:r>
          <w:r>
            <w:fldChar w:fldCharType="end"/>
          </w:r>
        </w:p>
        <w:p>
          <w:pPr>
            <w:pStyle w:val="15"/>
            <w:tabs>
              <w:tab w:val="right" w:leader="dot" w:pos="8296"/>
            </w:tabs>
          </w:pPr>
          <w:r>
            <w:fldChar w:fldCharType="begin"/>
          </w:r>
          <w:r>
            <w:instrText xml:space="preserve"> HYPERLINK \l "_Toc97279118" </w:instrText>
          </w:r>
          <w:r>
            <w:fldChar w:fldCharType="separate"/>
          </w:r>
          <w:r>
            <w:rPr>
              <w:rStyle w:val="20"/>
              <w:rFonts w:ascii="宋体" w:hAnsi="宋体" w:eastAsia="宋体" w:cs="宋体"/>
            </w:rPr>
            <w:t>第四章</w:t>
          </w:r>
          <w:r>
            <w:rPr>
              <w:rStyle w:val="20"/>
              <w:rFonts w:ascii="宋体" w:hAnsi="宋体" w:eastAsia="宋体"/>
            </w:rPr>
            <w:t xml:space="preserve"> 道路交通设施规划</w:t>
          </w:r>
          <w:r>
            <w:tab/>
          </w:r>
          <w:r>
            <w:fldChar w:fldCharType="begin"/>
          </w:r>
          <w:r>
            <w:instrText xml:space="preserve"> PAGEREF _Toc97279118 \h </w:instrText>
          </w:r>
          <w:r>
            <w:fldChar w:fldCharType="separate"/>
          </w:r>
          <w:r>
            <w:t>11</w:t>
          </w:r>
          <w:r>
            <w:fldChar w:fldCharType="end"/>
          </w:r>
          <w:r>
            <w:fldChar w:fldCharType="end"/>
          </w:r>
        </w:p>
        <w:p>
          <w:pPr>
            <w:pStyle w:val="11"/>
            <w:tabs>
              <w:tab w:val="left" w:pos="1680"/>
              <w:tab w:val="right" w:leader="dot" w:pos="8296"/>
            </w:tabs>
          </w:pPr>
          <w:r>
            <w:fldChar w:fldCharType="begin"/>
          </w:r>
          <w:r>
            <w:instrText xml:space="preserve"> HYPERLINK \l "_Toc97279119" </w:instrText>
          </w:r>
          <w:r>
            <w:fldChar w:fldCharType="separate"/>
          </w:r>
          <w:r>
            <w:rPr>
              <w:rStyle w:val="20"/>
              <w:rFonts w:ascii="宋体" w:hAnsi="宋体" w:eastAsia="宋体"/>
            </w:rPr>
            <w:t>一、</w:t>
          </w:r>
          <w:r>
            <w:tab/>
          </w:r>
          <w:r>
            <w:rPr>
              <w:rStyle w:val="20"/>
              <w:rFonts w:ascii="宋体" w:hAnsi="宋体" w:eastAsia="宋体"/>
            </w:rPr>
            <w:t>道路等级</w:t>
          </w:r>
          <w:r>
            <w:tab/>
          </w:r>
          <w:r>
            <w:fldChar w:fldCharType="begin"/>
          </w:r>
          <w:r>
            <w:instrText xml:space="preserve"> PAGEREF _Toc97279119 \h </w:instrText>
          </w:r>
          <w:r>
            <w:fldChar w:fldCharType="separate"/>
          </w:r>
          <w:r>
            <w:t>11</w:t>
          </w:r>
          <w:r>
            <w:fldChar w:fldCharType="end"/>
          </w:r>
          <w:r>
            <w:fldChar w:fldCharType="end"/>
          </w:r>
        </w:p>
        <w:p>
          <w:pPr>
            <w:pStyle w:val="11"/>
            <w:tabs>
              <w:tab w:val="left" w:pos="1680"/>
              <w:tab w:val="right" w:leader="dot" w:pos="8296"/>
            </w:tabs>
          </w:pPr>
          <w:r>
            <w:fldChar w:fldCharType="begin"/>
          </w:r>
          <w:r>
            <w:instrText xml:space="preserve"> HYPERLINK \l "_Toc97279120" </w:instrText>
          </w:r>
          <w:r>
            <w:fldChar w:fldCharType="separate"/>
          </w:r>
          <w:r>
            <w:rPr>
              <w:rStyle w:val="20"/>
              <w:rFonts w:ascii="宋体" w:hAnsi="宋体" w:eastAsia="宋体"/>
            </w:rPr>
            <w:t>二、</w:t>
          </w:r>
          <w:r>
            <w:tab/>
          </w:r>
          <w:r>
            <w:rPr>
              <w:rStyle w:val="20"/>
              <w:rFonts w:ascii="宋体" w:hAnsi="宋体" w:eastAsia="宋体"/>
            </w:rPr>
            <w:t>道路横断面设计</w:t>
          </w:r>
          <w:r>
            <w:tab/>
          </w:r>
          <w:r>
            <w:fldChar w:fldCharType="begin"/>
          </w:r>
          <w:r>
            <w:instrText xml:space="preserve"> PAGEREF _Toc97279120 \h </w:instrText>
          </w:r>
          <w:r>
            <w:fldChar w:fldCharType="separate"/>
          </w:r>
          <w:r>
            <w:t>12</w:t>
          </w:r>
          <w:r>
            <w:fldChar w:fldCharType="end"/>
          </w:r>
          <w:r>
            <w:fldChar w:fldCharType="end"/>
          </w:r>
        </w:p>
        <w:p>
          <w:pPr>
            <w:pStyle w:val="11"/>
            <w:tabs>
              <w:tab w:val="left" w:pos="1680"/>
              <w:tab w:val="right" w:leader="dot" w:pos="8296"/>
            </w:tabs>
          </w:pPr>
          <w:r>
            <w:fldChar w:fldCharType="begin"/>
          </w:r>
          <w:r>
            <w:instrText xml:space="preserve"> HYPERLINK \l "_Toc97279121" </w:instrText>
          </w:r>
          <w:r>
            <w:fldChar w:fldCharType="separate"/>
          </w:r>
          <w:r>
            <w:rPr>
              <w:rStyle w:val="20"/>
              <w:rFonts w:ascii="宋体" w:hAnsi="宋体" w:eastAsia="宋体"/>
            </w:rPr>
            <w:t>三、</w:t>
          </w:r>
          <w:r>
            <w:tab/>
          </w:r>
          <w:r>
            <w:rPr>
              <w:rStyle w:val="20"/>
              <w:rFonts w:ascii="宋体" w:hAnsi="宋体" w:eastAsia="宋体"/>
            </w:rPr>
            <w:t>道路竖向设计</w:t>
          </w:r>
          <w:r>
            <w:tab/>
          </w:r>
          <w:r>
            <w:fldChar w:fldCharType="begin"/>
          </w:r>
          <w:r>
            <w:instrText xml:space="preserve"> PAGEREF _Toc97279121 \h </w:instrText>
          </w:r>
          <w:r>
            <w:fldChar w:fldCharType="separate"/>
          </w:r>
          <w:r>
            <w:t>12</w:t>
          </w:r>
          <w:r>
            <w:fldChar w:fldCharType="end"/>
          </w:r>
          <w:r>
            <w:fldChar w:fldCharType="end"/>
          </w:r>
        </w:p>
        <w:p>
          <w:pPr>
            <w:pStyle w:val="11"/>
            <w:tabs>
              <w:tab w:val="left" w:pos="1680"/>
              <w:tab w:val="right" w:leader="dot" w:pos="8296"/>
            </w:tabs>
          </w:pPr>
          <w:r>
            <w:fldChar w:fldCharType="begin"/>
          </w:r>
          <w:r>
            <w:instrText xml:space="preserve"> HYPERLINK \l "_Toc97279122" </w:instrText>
          </w:r>
          <w:r>
            <w:fldChar w:fldCharType="separate"/>
          </w:r>
          <w:r>
            <w:rPr>
              <w:rStyle w:val="20"/>
              <w:rFonts w:ascii="宋体" w:hAnsi="宋体" w:eastAsia="宋体"/>
            </w:rPr>
            <w:t>四、</w:t>
          </w:r>
          <w:r>
            <w:tab/>
          </w:r>
          <w:r>
            <w:rPr>
              <w:rStyle w:val="20"/>
              <w:rFonts w:ascii="宋体" w:hAnsi="宋体" w:eastAsia="宋体"/>
            </w:rPr>
            <w:t>道路交叉口处禁开口线长度控制</w:t>
          </w:r>
          <w:r>
            <w:tab/>
          </w:r>
          <w:r>
            <w:fldChar w:fldCharType="begin"/>
          </w:r>
          <w:r>
            <w:instrText xml:space="preserve"> PAGEREF _Toc97279122 \h </w:instrText>
          </w:r>
          <w:r>
            <w:fldChar w:fldCharType="separate"/>
          </w:r>
          <w:r>
            <w:t>13</w:t>
          </w:r>
          <w:r>
            <w:fldChar w:fldCharType="end"/>
          </w:r>
          <w:r>
            <w:fldChar w:fldCharType="end"/>
          </w:r>
        </w:p>
        <w:p>
          <w:pPr>
            <w:pStyle w:val="11"/>
            <w:tabs>
              <w:tab w:val="left" w:pos="1680"/>
              <w:tab w:val="right" w:leader="dot" w:pos="8296"/>
            </w:tabs>
          </w:pPr>
          <w:r>
            <w:fldChar w:fldCharType="begin"/>
          </w:r>
          <w:r>
            <w:instrText xml:space="preserve"> HYPERLINK \l "_Toc97279123" </w:instrText>
          </w:r>
          <w:r>
            <w:fldChar w:fldCharType="separate"/>
          </w:r>
          <w:r>
            <w:rPr>
              <w:rStyle w:val="20"/>
              <w:rFonts w:ascii="宋体" w:hAnsi="宋体" w:eastAsia="宋体"/>
            </w:rPr>
            <w:t>五、</w:t>
          </w:r>
          <w:r>
            <w:tab/>
          </w:r>
          <w:r>
            <w:rPr>
              <w:rStyle w:val="20"/>
              <w:rFonts w:ascii="宋体" w:hAnsi="宋体" w:eastAsia="宋体"/>
            </w:rPr>
            <w:t>停车设施规划</w:t>
          </w:r>
          <w:r>
            <w:tab/>
          </w:r>
          <w:r>
            <w:fldChar w:fldCharType="begin"/>
          </w:r>
          <w:r>
            <w:instrText xml:space="preserve"> PAGEREF _Toc97279123 \h </w:instrText>
          </w:r>
          <w:r>
            <w:fldChar w:fldCharType="separate"/>
          </w:r>
          <w:r>
            <w:t>13</w:t>
          </w:r>
          <w:r>
            <w:fldChar w:fldCharType="end"/>
          </w:r>
          <w:r>
            <w:fldChar w:fldCharType="end"/>
          </w:r>
        </w:p>
        <w:p>
          <w:pPr>
            <w:pStyle w:val="15"/>
            <w:tabs>
              <w:tab w:val="right" w:leader="dot" w:pos="8296"/>
            </w:tabs>
          </w:pPr>
          <w:r>
            <w:fldChar w:fldCharType="begin"/>
          </w:r>
          <w:r>
            <w:instrText xml:space="preserve"> HYPERLINK \l "_Toc97279124" </w:instrText>
          </w:r>
          <w:r>
            <w:fldChar w:fldCharType="separate"/>
          </w:r>
          <w:r>
            <w:rPr>
              <w:rStyle w:val="20"/>
              <w:rFonts w:ascii="宋体" w:hAnsi="宋体" w:eastAsia="宋体" w:cs="宋体"/>
            </w:rPr>
            <w:t>第五章</w:t>
          </w:r>
          <w:r>
            <w:rPr>
              <w:rStyle w:val="20"/>
              <w:rFonts w:ascii="宋体" w:hAnsi="宋体" w:eastAsia="宋体"/>
            </w:rPr>
            <w:t xml:space="preserve"> 市政设施规划</w:t>
          </w:r>
          <w:r>
            <w:tab/>
          </w:r>
          <w:r>
            <w:fldChar w:fldCharType="begin"/>
          </w:r>
          <w:r>
            <w:instrText xml:space="preserve"> PAGEREF _Toc97279124 \h </w:instrText>
          </w:r>
          <w:r>
            <w:fldChar w:fldCharType="separate"/>
          </w:r>
          <w:r>
            <w:t>13</w:t>
          </w:r>
          <w:r>
            <w:fldChar w:fldCharType="end"/>
          </w:r>
          <w:r>
            <w:fldChar w:fldCharType="end"/>
          </w:r>
        </w:p>
        <w:p>
          <w:pPr>
            <w:pStyle w:val="11"/>
            <w:tabs>
              <w:tab w:val="left" w:pos="1680"/>
              <w:tab w:val="right" w:leader="dot" w:pos="8296"/>
            </w:tabs>
          </w:pPr>
          <w:r>
            <w:fldChar w:fldCharType="begin"/>
          </w:r>
          <w:r>
            <w:instrText xml:space="preserve"> HYPERLINK \l "_Toc97279125" </w:instrText>
          </w:r>
          <w:r>
            <w:fldChar w:fldCharType="separate"/>
          </w:r>
          <w:r>
            <w:rPr>
              <w:rStyle w:val="20"/>
              <w:rFonts w:ascii="宋体" w:hAnsi="宋体" w:eastAsia="宋体"/>
            </w:rPr>
            <w:t>一、</w:t>
          </w:r>
          <w:r>
            <w:tab/>
          </w:r>
          <w:r>
            <w:rPr>
              <w:rStyle w:val="20"/>
              <w:rFonts w:ascii="宋体" w:hAnsi="宋体" w:eastAsia="宋体"/>
            </w:rPr>
            <w:t>给水工程规划</w:t>
          </w:r>
          <w:r>
            <w:tab/>
          </w:r>
          <w:r>
            <w:fldChar w:fldCharType="begin"/>
          </w:r>
          <w:r>
            <w:instrText xml:space="preserve"> PAGEREF _Toc97279125 \h </w:instrText>
          </w:r>
          <w:r>
            <w:fldChar w:fldCharType="separate"/>
          </w:r>
          <w:r>
            <w:t>13</w:t>
          </w:r>
          <w:r>
            <w:fldChar w:fldCharType="end"/>
          </w:r>
          <w:r>
            <w:fldChar w:fldCharType="end"/>
          </w:r>
        </w:p>
        <w:p>
          <w:pPr>
            <w:pStyle w:val="11"/>
            <w:tabs>
              <w:tab w:val="left" w:pos="1680"/>
              <w:tab w:val="right" w:leader="dot" w:pos="8296"/>
            </w:tabs>
          </w:pPr>
          <w:r>
            <w:fldChar w:fldCharType="begin"/>
          </w:r>
          <w:r>
            <w:instrText xml:space="preserve"> HYPERLINK \l "_Toc97279126" </w:instrText>
          </w:r>
          <w:r>
            <w:fldChar w:fldCharType="separate"/>
          </w:r>
          <w:r>
            <w:rPr>
              <w:rStyle w:val="20"/>
              <w:rFonts w:ascii="宋体" w:hAnsi="宋体" w:eastAsia="宋体"/>
            </w:rPr>
            <w:t>二、</w:t>
          </w:r>
          <w:r>
            <w:tab/>
          </w:r>
          <w:r>
            <w:rPr>
              <w:rStyle w:val="20"/>
              <w:rFonts w:ascii="宋体" w:hAnsi="宋体" w:eastAsia="宋体"/>
            </w:rPr>
            <w:t>排水工程规划</w:t>
          </w:r>
          <w:r>
            <w:tab/>
          </w:r>
          <w:r>
            <w:fldChar w:fldCharType="begin"/>
          </w:r>
          <w:r>
            <w:instrText xml:space="preserve"> PAGEREF _Toc97279126 \h </w:instrText>
          </w:r>
          <w:r>
            <w:fldChar w:fldCharType="separate"/>
          </w:r>
          <w:r>
            <w:t>14</w:t>
          </w:r>
          <w:r>
            <w:fldChar w:fldCharType="end"/>
          </w:r>
          <w:r>
            <w:fldChar w:fldCharType="end"/>
          </w:r>
        </w:p>
        <w:p>
          <w:pPr>
            <w:pStyle w:val="11"/>
            <w:tabs>
              <w:tab w:val="left" w:pos="1680"/>
              <w:tab w:val="right" w:leader="dot" w:pos="8296"/>
            </w:tabs>
          </w:pPr>
          <w:r>
            <w:fldChar w:fldCharType="begin"/>
          </w:r>
          <w:r>
            <w:instrText xml:space="preserve"> HYPERLINK \l "_Toc97279127" </w:instrText>
          </w:r>
          <w:r>
            <w:fldChar w:fldCharType="separate"/>
          </w:r>
          <w:r>
            <w:rPr>
              <w:rStyle w:val="20"/>
              <w:rFonts w:ascii="宋体" w:hAnsi="宋体" w:eastAsia="宋体"/>
            </w:rPr>
            <w:t>三、</w:t>
          </w:r>
          <w:r>
            <w:tab/>
          </w:r>
          <w:r>
            <w:rPr>
              <w:rStyle w:val="20"/>
              <w:rFonts w:ascii="宋体" w:hAnsi="宋体" w:eastAsia="宋体"/>
            </w:rPr>
            <w:t>电力工程规划</w:t>
          </w:r>
          <w:r>
            <w:tab/>
          </w:r>
          <w:r>
            <w:fldChar w:fldCharType="begin"/>
          </w:r>
          <w:r>
            <w:instrText xml:space="preserve"> PAGEREF _Toc97279127 \h </w:instrText>
          </w:r>
          <w:r>
            <w:fldChar w:fldCharType="separate"/>
          </w:r>
          <w:r>
            <w:t>15</w:t>
          </w:r>
          <w:r>
            <w:fldChar w:fldCharType="end"/>
          </w:r>
          <w:r>
            <w:fldChar w:fldCharType="end"/>
          </w:r>
        </w:p>
        <w:p>
          <w:pPr>
            <w:pStyle w:val="11"/>
            <w:tabs>
              <w:tab w:val="left" w:pos="1680"/>
              <w:tab w:val="right" w:leader="dot" w:pos="8296"/>
            </w:tabs>
          </w:pPr>
          <w:r>
            <w:fldChar w:fldCharType="begin"/>
          </w:r>
          <w:r>
            <w:instrText xml:space="preserve"> HYPERLINK \l "_Toc97279128" </w:instrText>
          </w:r>
          <w:r>
            <w:fldChar w:fldCharType="separate"/>
          </w:r>
          <w:r>
            <w:rPr>
              <w:rStyle w:val="20"/>
              <w:rFonts w:ascii="宋体" w:hAnsi="宋体" w:eastAsia="宋体"/>
            </w:rPr>
            <w:t>四、</w:t>
          </w:r>
          <w:r>
            <w:tab/>
          </w:r>
          <w:r>
            <w:rPr>
              <w:rStyle w:val="20"/>
              <w:rFonts w:ascii="宋体" w:hAnsi="宋体" w:eastAsia="宋体"/>
            </w:rPr>
            <w:t>通信工程规划</w:t>
          </w:r>
          <w:r>
            <w:tab/>
          </w:r>
          <w:r>
            <w:fldChar w:fldCharType="begin"/>
          </w:r>
          <w:r>
            <w:instrText xml:space="preserve"> PAGEREF _Toc97279128 \h </w:instrText>
          </w:r>
          <w:r>
            <w:fldChar w:fldCharType="separate"/>
          </w:r>
          <w:r>
            <w:t>16</w:t>
          </w:r>
          <w:r>
            <w:fldChar w:fldCharType="end"/>
          </w:r>
          <w:r>
            <w:fldChar w:fldCharType="end"/>
          </w:r>
        </w:p>
        <w:p>
          <w:pPr>
            <w:pStyle w:val="11"/>
            <w:tabs>
              <w:tab w:val="left" w:pos="1680"/>
              <w:tab w:val="right" w:leader="dot" w:pos="8296"/>
            </w:tabs>
          </w:pPr>
          <w:r>
            <w:fldChar w:fldCharType="begin"/>
          </w:r>
          <w:r>
            <w:instrText xml:space="preserve"> HYPERLINK \l "_Toc97279129" </w:instrText>
          </w:r>
          <w:r>
            <w:fldChar w:fldCharType="separate"/>
          </w:r>
          <w:r>
            <w:rPr>
              <w:rStyle w:val="20"/>
              <w:rFonts w:ascii="宋体" w:hAnsi="宋体" w:eastAsia="宋体"/>
            </w:rPr>
            <w:t>五、</w:t>
          </w:r>
          <w:r>
            <w:tab/>
          </w:r>
          <w:r>
            <w:rPr>
              <w:rStyle w:val="20"/>
              <w:rFonts w:ascii="宋体" w:hAnsi="宋体" w:eastAsia="宋体"/>
            </w:rPr>
            <w:t>供热工程规划</w:t>
          </w:r>
          <w:r>
            <w:tab/>
          </w:r>
          <w:r>
            <w:fldChar w:fldCharType="begin"/>
          </w:r>
          <w:r>
            <w:instrText xml:space="preserve"> PAGEREF _Toc97279129 \h </w:instrText>
          </w:r>
          <w:r>
            <w:fldChar w:fldCharType="separate"/>
          </w:r>
          <w:r>
            <w:t>16</w:t>
          </w:r>
          <w:r>
            <w:fldChar w:fldCharType="end"/>
          </w:r>
          <w:r>
            <w:fldChar w:fldCharType="end"/>
          </w:r>
        </w:p>
        <w:p>
          <w:pPr>
            <w:pStyle w:val="11"/>
            <w:tabs>
              <w:tab w:val="left" w:pos="1680"/>
              <w:tab w:val="right" w:leader="dot" w:pos="8296"/>
            </w:tabs>
          </w:pPr>
          <w:r>
            <w:fldChar w:fldCharType="begin"/>
          </w:r>
          <w:r>
            <w:instrText xml:space="preserve"> HYPERLINK \l "_Toc97279130" </w:instrText>
          </w:r>
          <w:r>
            <w:fldChar w:fldCharType="separate"/>
          </w:r>
          <w:r>
            <w:rPr>
              <w:rStyle w:val="20"/>
              <w:rFonts w:ascii="宋体" w:hAnsi="宋体" w:eastAsia="宋体"/>
            </w:rPr>
            <w:t>六、</w:t>
          </w:r>
          <w:r>
            <w:tab/>
          </w:r>
          <w:r>
            <w:rPr>
              <w:rStyle w:val="20"/>
              <w:rFonts w:ascii="宋体" w:hAnsi="宋体" w:eastAsia="宋体"/>
            </w:rPr>
            <w:t>燃气工程规划</w:t>
          </w:r>
          <w:r>
            <w:tab/>
          </w:r>
          <w:r>
            <w:fldChar w:fldCharType="begin"/>
          </w:r>
          <w:r>
            <w:instrText xml:space="preserve"> PAGEREF _Toc97279130 \h </w:instrText>
          </w:r>
          <w:r>
            <w:fldChar w:fldCharType="separate"/>
          </w:r>
          <w:r>
            <w:t>17</w:t>
          </w:r>
          <w:r>
            <w:fldChar w:fldCharType="end"/>
          </w:r>
          <w:r>
            <w:fldChar w:fldCharType="end"/>
          </w:r>
        </w:p>
        <w:p>
          <w:pPr>
            <w:pStyle w:val="11"/>
            <w:tabs>
              <w:tab w:val="left" w:pos="1680"/>
              <w:tab w:val="right" w:leader="dot" w:pos="8296"/>
            </w:tabs>
          </w:pPr>
          <w:r>
            <w:fldChar w:fldCharType="begin"/>
          </w:r>
          <w:r>
            <w:instrText xml:space="preserve"> HYPERLINK \l "_Toc97279131" </w:instrText>
          </w:r>
          <w:r>
            <w:fldChar w:fldCharType="separate"/>
          </w:r>
          <w:r>
            <w:rPr>
              <w:rStyle w:val="20"/>
              <w:rFonts w:ascii="宋体" w:hAnsi="宋体" w:eastAsia="宋体"/>
            </w:rPr>
            <w:t>七、</w:t>
          </w:r>
          <w:r>
            <w:tab/>
          </w:r>
          <w:r>
            <w:rPr>
              <w:rStyle w:val="20"/>
              <w:rFonts w:ascii="宋体" w:hAnsi="宋体" w:eastAsia="宋体"/>
            </w:rPr>
            <w:t>管线综合规划</w:t>
          </w:r>
          <w:r>
            <w:tab/>
          </w:r>
          <w:r>
            <w:fldChar w:fldCharType="begin"/>
          </w:r>
          <w:r>
            <w:instrText xml:space="preserve"> PAGEREF _Toc97279131 \h </w:instrText>
          </w:r>
          <w:r>
            <w:fldChar w:fldCharType="separate"/>
          </w:r>
          <w:r>
            <w:t>18</w:t>
          </w:r>
          <w:r>
            <w:fldChar w:fldCharType="end"/>
          </w:r>
          <w:r>
            <w:fldChar w:fldCharType="end"/>
          </w:r>
        </w:p>
        <w:p>
          <w:pPr>
            <w:pStyle w:val="11"/>
            <w:tabs>
              <w:tab w:val="left" w:pos="1680"/>
              <w:tab w:val="right" w:leader="dot" w:pos="8296"/>
            </w:tabs>
          </w:pPr>
          <w:r>
            <w:fldChar w:fldCharType="begin"/>
          </w:r>
          <w:r>
            <w:instrText xml:space="preserve"> HYPERLINK \l "_Toc97279132" </w:instrText>
          </w:r>
          <w:r>
            <w:fldChar w:fldCharType="separate"/>
          </w:r>
          <w:r>
            <w:rPr>
              <w:rStyle w:val="20"/>
              <w:rFonts w:ascii="宋体" w:hAnsi="宋体" w:eastAsia="宋体"/>
            </w:rPr>
            <w:t>八、</w:t>
          </w:r>
          <w:r>
            <w:tab/>
          </w:r>
          <w:r>
            <w:rPr>
              <w:rStyle w:val="20"/>
              <w:rFonts w:ascii="宋体" w:hAnsi="宋体" w:eastAsia="宋体"/>
            </w:rPr>
            <w:t>环卫工程规划</w:t>
          </w:r>
          <w:r>
            <w:tab/>
          </w:r>
          <w:r>
            <w:fldChar w:fldCharType="begin"/>
          </w:r>
          <w:r>
            <w:instrText xml:space="preserve"> PAGEREF _Toc97279132 \h </w:instrText>
          </w:r>
          <w:r>
            <w:fldChar w:fldCharType="separate"/>
          </w:r>
          <w:r>
            <w:t>19</w:t>
          </w:r>
          <w:r>
            <w:fldChar w:fldCharType="end"/>
          </w:r>
          <w:r>
            <w:fldChar w:fldCharType="end"/>
          </w:r>
        </w:p>
        <w:p>
          <w:pPr>
            <w:pStyle w:val="15"/>
            <w:tabs>
              <w:tab w:val="right" w:leader="dot" w:pos="8296"/>
            </w:tabs>
          </w:pPr>
          <w:r>
            <w:fldChar w:fldCharType="begin"/>
          </w:r>
          <w:r>
            <w:instrText xml:space="preserve"> HYPERLINK \l "_Toc97279133" </w:instrText>
          </w:r>
          <w:r>
            <w:fldChar w:fldCharType="separate"/>
          </w:r>
          <w:r>
            <w:rPr>
              <w:rStyle w:val="20"/>
              <w:rFonts w:ascii="宋体" w:hAnsi="宋体" w:eastAsia="宋体" w:cs="宋体"/>
            </w:rPr>
            <w:t>第六章</w:t>
          </w:r>
          <w:r>
            <w:rPr>
              <w:rStyle w:val="20"/>
              <w:rFonts w:ascii="宋体" w:hAnsi="宋体" w:eastAsia="宋体"/>
            </w:rPr>
            <w:t xml:space="preserve"> 公共服务设施规划</w:t>
          </w:r>
          <w:r>
            <w:tab/>
          </w:r>
          <w:r>
            <w:fldChar w:fldCharType="begin"/>
          </w:r>
          <w:r>
            <w:instrText xml:space="preserve"> PAGEREF _Toc97279133 \h </w:instrText>
          </w:r>
          <w:r>
            <w:fldChar w:fldCharType="separate"/>
          </w:r>
          <w:r>
            <w:t>20</w:t>
          </w:r>
          <w:r>
            <w:fldChar w:fldCharType="end"/>
          </w:r>
          <w:r>
            <w:fldChar w:fldCharType="end"/>
          </w:r>
        </w:p>
        <w:p>
          <w:pPr>
            <w:pStyle w:val="11"/>
            <w:tabs>
              <w:tab w:val="left" w:pos="1680"/>
              <w:tab w:val="right" w:leader="dot" w:pos="8296"/>
            </w:tabs>
          </w:pPr>
          <w:r>
            <w:fldChar w:fldCharType="begin"/>
          </w:r>
          <w:r>
            <w:instrText xml:space="preserve"> HYPERLINK \l "_Toc97279134" </w:instrText>
          </w:r>
          <w:r>
            <w:fldChar w:fldCharType="separate"/>
          </w:r>
          <w:r>
            <w:rPr>
              <w:rStyle w:val="20"/>
              <w:rFonts w:ascii="宋体" w:hAnsi="宋体" w:eastAsia="宋体"/>
            </w:rPr>
            <w:t>一、</w:t>
          </w:r>
          <w:r>
            <w:tab/>
          </w:r>
          <w:r>
            <w:rPr>
              <w:rStyle w:val="20"/>
              <w:rFonts w:ascii="宋体" w:hAnsi="宋体" w:eastAsia="宋体"/>
            </w:rPr>
            <w:t>镇级公共服务设施规划</w:t>
          </w:r>
          <w:r>
            <w:tab/>
          </w:r>
          <w:r>
            <w:fldChar w:fldCharType="begin"/>
          </w:r>
          <w:r>
            <w:instrText xml:space="preserve"> PAGEREF _Toc97279134 \h </w:instrText>
          </w:r>
          <w:r>
            <w:fldChar w:fldCharType="separate"/>
          </w:r>
          <w:r>
            <w:t>20</w:t>
          </w:r>
          <w:r>
            <w:fldChar w:fldCharType="end"/>
          </w:r>
          <w:r>
            <w:fldChar w:fldCharType="end"/>
          </w:r>
        </w:p>
        <w:p>
          <w:pPr>
            <w:pStyle w:val="11"/>
            <w:tabs>
              <w:tab w:val="left" w:pos="1680"/>
              <w:tab w:val="right" w:leader="dot" w:pos="8296"/>
            </w:tabs>
          </w:pPr>
          <w:r>
            <w:fldChar w:fldCharType="begin"/>
          </w:r>
          <w:r>
            <w:instrText xml:space="preserve"> HYPERLINK \l "_Toc97279135" </w:instrText>
          </w:r>
          <w:r>
            <w:fldChar w:fldCharType="separate"/>
          </w:r>
          <w:r>
            <w:rPr>
              <w:rStyle w:val="20"/>
              <w:rFonts w:ascii="宋体" w:hAnsi="宋体" w:eastAsia="宋体"/>
            </w:rPr>
            <w:t>二、</w:t>
          </w:r>
          <w:r>
            <w:tab/>
          </w:r>
          <w:r>
            <w:rPr>
              <w:rStyle w:val="20"/>
              <w:rFonts w:ascii="宋体" w:hAnsi="宋体" w:eastAsia="宋体"/>
            </w:rPr>
            <w:t>居住区公共服务设施规划</w:t>
          </w:r>
          <w:r>
            <w:tab/>
          </w:r>
          <w:r>
            <w:fldChar w:fldCharType="begin"/>
          </w:r>
          <w:r>
            <w:instrText xml:space="preserve"> PAGEREF _Toc97279135 \h </w:instrText>
          </w:r>
          <w:r>
            <w:fldChar w:fldCharType="separate"/>
          </w:r>
          <w:r>
            <w:t>20</w:t>
          </w:r>
          <w:r>
            <w:fldChar w:fldCharType="end"/>
          </w:r>
          <w:r>
            <w:fldChar w:fldCharType="end"/>
          </w:r>
        </w:p>
        <w:p>
          <w:pPr>
            <w:pStyle w:val="15"/>
            <w:tabs>
              <w:tab w:val="right" w:leader="dot" w:pos="8296"/>
            </w:tabs>
          </w:pPr>
          <w:r>
            <w:fldChar w:fldCharType="begin"/>
          </w:r>
          <w:r>
            <w:instrText xml:space="preserve"> HYPERLINK \l "_Toc97279136" </w:instrText>
          </w:r>
          <w:r>
            <w:fldChar w:fldCharType="separate"/>
          </w:r>
          <w:r>
            <w:rPr>
              <w:rStyle w:val="20"/>
              <w:rFonts w:ascii="宋体" w:hAnsi="宋体" w:eastAsia="宋体" w:cs="宋体"/>
            </w:rPr>
            <w:t>第七章</w:t>
          </w:r>
          <w:r>
            <w:rPr>
              <w:rStyle w:val="20"/>
              <w:rFonts w:ascii="宋体" w:hAnsi="宋体" w:eastAsia="宋体"/>
            </w:rPr>
            <w:t xml:space="preserve"> 绿地系统规划</w:t>
          </w:r>
          <w:r>
            <w:tab/>
          </w:r>
          <w:r>
            <w:fldChar w:fldCharType="begin"/>
          </w:r>
          <w:r>
            <w:instrText xml:space="preserve"> PAGEREF _Toc97279136 \h </w:instrText>
          </w:r>
          <w:r>
            <w:fldChar w:fldCharType="separate"/>
          </w:r>
          <w:r>
            <w:t>22</w:t>
          </w:r>
          <w:r>
            <w:fldChar w:fldCharType="end"/>
          </w:r>
          <w:r>
            <w:fldChar w:fldCharType="end"/>
          </w:r>
        </w:p>
        <w:p>
          <w:pPr>
            <w:pStyle w:val="11"/>
            <w:tabs>
              <w:tab w:val="left" w:pos="1680"/>
              <w:tab w:val="right" w:leader="dot" w:pos="8296"/>
            </w:tabs>
          </w:pPr>
          <w:r>
            <w:fldChar w:fldCharType="begin"/>
          </w:r>
          <w:r>
            <w:instrText xml:space="preserve"> HYPERLINK \l "_Toc97279137" </w:instrText>
          </w:r>
          <w:r>
            <w:fldChar w:fldCharType="separate"/>
          </w:r>
          <w:r>
            <w:rPr>
              <w:rStyle w:val="20"/>
              <w:rFonts w:ascii="宋体" w:hAnsi="宋体" w:eastAsia="宋体"/>
            </w:rPr>
            <w:t>一、</w:t>
          </w:r>
          <w:r>
            <w:tab/>
          </w:r>
          <w:r>
            <w:rPr>
              <w:rStyle w:val="20"/>
              <w:rFonts w:ascii="宋体" w:hAnsi="宋体" w:eastAsia="宋体"/>
            </w:rPr>
            <w:t>社区公园</w:t>
          </w:r>
          <w:r>
            <w:tab/>
          </w:r>
          <w:r>
            <w:fldChar w:fldCharType="begin"/>
          </w:r>
          <w:r>
            <w:instrText xml:space="preserve"> PAGEREF _Toc97279137 \h </w:instrText>
          </w:r>
          <w:r>
            <w:fldChar w:fldCharType="separate"/>
          </w:r>
          <w:r>
            <w:t>22</w:t>
          </w:r>
          <w:r>
            <w:fldChar w:fldCharType="end"/>
          </w:r>
          <w:r>
            <w:fldChar w:fldCharType="end"/>
          </w:r>
        </w:p>
        <w:p>
          <w:pPr>
            <w:pStyle w:val="11"/>
            <w:tabs>
              <w:tab w:val="left" w:pos="1680"/>
              <w:tab w:val="right" w:leader="dot" w:pos="8296"/>
            </w:tabs>
          </w:pPr>
          <w:r>
            <w:fldChar w:fldCharType="begin"/>
          </w:r>
          <w:r>
            <w:instrText xml:space="preserve"> HYPERLINK \l "_Toc97279138" </w:instrText>
          </w:r>
          <w:r>
            <w:fldChar w:fldCharType="separate"/>
          </w:r>
          <w:r>
            <w:rPr>
              <w:rStyle w:val="20"/>
              <w:rFonts w:ascii="宋体" w:hAnsi="宋体" w:eastAsia="宋体"/>
            </w:rPr>
            <w:t>二、</w:t>
          </w:r>
          <w:r>
            <w:tab/>
          </w:r>
          <w:r>
            <w:rPr>
              <w:rStyle w:val="20"/>
              <w:rFonts w:ascii="宋体" w:hAnsi="宋体" w:eastAsia="宋体"/>
            </w:rPr>
            <w:t>街旁绿地</w:t>
          </w:r>
          <w:r>
            <w:tab/>
          </w:r>
          <w:r>
            <w:fldChar w:fldCharType="begin"/>
          </w:r>
          <w:r>
            <w:instrText xml:space="preserve"> PAGEREF _Toc97279138 \h </w:instrText>
          </w:r>
          <w:r>
            <w:fldChar w:fldCharType="separate"/>
          </w:r>
          <w:r>
            <w:t>22</w:t>
          </w:r>
          <w:r>
            <w:fldChar w:fldCharType="end"/>
          </w:r>
          <w:r>
            <w:fldChar w:fldCharType="end"/>
          </w:r>
        </w:p>
        <w:p>
          <w:pPr>
            <w:pStyle w:val="15"/>
            <w:tabs>
              <w:tab w:val="right" w:leader="dot" w:pos="8296"/>
            </w:tabs>
          </w:pPr>
          <w:r>
            <w:fldChar w:fldCharType="begin"/>
          </w:r>
          <w:r>
            <w:instrText xml:space="preserve"> HYPERLINK \l "_Toc97279139" </w:instrText>
          </w:r>
          <w:r>
            <w:fldChar w:fldCharType="separate"/>
          </w:r>
          <w:r>
            <w:rPr>
              <w:rStyle w:val="20"/>
              <w:rFonts w:ascii="宋体" w:hAnsi="宋体" w:eastAsia="宋体" w:cs="宋体"/>
            </w:rPr>
            <w:t>第八章</w:t>
          </w:r>
          <w:r>
            <w:rPr>
              <w:rStyle w:val="20"/>
              <w:rFonts w:ascii="宋体" w:hAnsi="宋体" w:eastAsia="宋体"/>
            </w:rPr>
            <w:t xml:space="preserve"> 公共安全设施规划</w:t>
          </w:r>
          <w:r>
            <w:tab/>
          </w:r>
          <w:r>
            <w:fldChar w:fldCharType="begin"/>
          </w:r>
          <w:r>
            <w:instrText xml:space="preserve"> PAGEREF _Toc97279139 \h </w:instrText>
          </w:r>
          <w:r>
            <w:fldChar w:fldCharType="separate"/>
          </w:r>
          <w:r>
            <w:t>23</w:t>
          </w:r>
          <w:r>
            <w:fldChar w:fldCharType="end"/>
          </w:r>
          <w:r>
            <w:fldChar w:fldCharType="end"/>
          </w:r>
        </w:p>
        <w:p>
          <w:pPr>
            <w:pStyle w:val="11"/>
            <w:tabs>
              <w:tab w:val="left" w:pos="1680"/>
              <w:tab w:val="right" w:leader="dot" w:pos="8296"/>
            </w:tabs>
          </w:pPr>
          <w:r>
            <w:fldChar w:fldCharType="begin"/>
          </w:r>
          <w:r>
            <w:instrText xml:space="preserve"> HYPERLINK \l "_Toc97279140" </w:instrText>
          </w:r>
          <w:r>
            <w:fldChar w:fldCharType="separate"/>
          </w:r>
          <w:r>
            <w:rPr>
              <w:rStyle w:val="20"/>
              <w:rFonts w:ascii="宋体" w:hAnsi="宋体" w:eastAsia="宋体"/>
            </w:rPr>
            <w:t>一、</w:t>
          </w:r>
          <w:r>
            <w:tab/>
          </w:r>
          <w:r>
            <w:rPr>
              <w:rStyle w:val="20"/>
              <w:rFonts w:ascii="宋体" w:hAnsi="宋体" w:eastAsia="宋体"/>
            </w:rPr>
            <w:t>消防规划</w:t>
          </w:r>
          <w:r>
            <w:tab/>
          </w:r>
          <w:r>
            <w:fldChar w:fldCharType="begin"/>
          </w:r>
          <w:r>
            <w:instrText xml:space="preserve"> PAGEREF _Toc97279140 \h </w:instrText>
          </w:r>
          <w:r>
            <w:fldChar w:fldCharType="separate"/>
          </w:r>
          <w:r>
            <w:t>23</w:t>
          </w:r>
          <w:r>
            <w:fldChar w:fldCharType="end"/>
          </w:r>
          <w:r>
            <w:fldChar w:fldCharType="end"/>
          </w:r>
        </w:p>
        <w:p>
          <w:pPr>
            <w:pStyle w:val="11"/>
            <w:tabs>
              <w:tab w:val="left" w:pos="1680"/>
              <w:tab w:val="right" w:leader="dot" w:pos="8296"/>
            </w:tabs>
          </w:pPr>
          <w:r>
            <w:fldChar w:fldCharType="begin"/>
          </w:r>
          <w:r>
            <w:instrText xml:space="preserve"> HYPERLINK \l "_Toc97279141" </w:instrText>
          </w:r>
          <w:r>
            <w:fldChar w:fldCharType="separate"/>
          </w:r>
          <w:r>
            <w:rPr>
              <w:rStyle w:val="20"/>
              <w:rFonts w:ascii="宋体" w:hAnsi="宋体" w:eastAsia="宋体"/>
            </w:rPr>
            <w:t>二、</w:t>
          </w:r>
          <w:r>
            <w:tab/>
          </w:r>
          <w:r>
            <w:rPr>
              <w:rStyle w:val="20"/>
              <w:rFonts w:ascii="宋体" w:hAnsi="宋体" w:eastAsia="宋体"/>
            </w:rPr>
            <w:t>防洪排涝规划</w:t>
          </w:r>
          <w:r>
            <w:tab/>
          </w:r>
          <w:r>
            <w:fldChar w:fldCharType="begin"/>
          </w:r>
          <w:r>
            <w:instrText xml:space="preserve"> PAGEREF _Toc97279141 \h </w:instrText>
          </w:r>
          <w:r>
            <w:fldChar w:fldCharType="separate"/>
          </w:r>
          <w:r>
            <w:t>24</w:t>
          </w:r>
          <w:r>
            <w:fldChar w:fldCharType="end"/>
          </w:r>
          <w:r>
            <w:fldChar w:fldCharType="end"/>
          </w:r>
        </w:p>
        <w:p>
          <w:pPr>
            <w:pStyle w:val="11"/>
            <w:tabs>
              <w:tab w:val="left" w:pos="1680"/>
              <w:tab w:val="right" w:leader="dot" w:pos="8296"/>
            </w:tabs>
          </w:pPr>
          <w:r>
            <w:fldChar w:fldCharType="begin"/>
          </w:r>
          <w:r>
            <w:instrText xml:space="preserve"> HYPERLINK \l "_Toc97279142" </w:instrText>
          </w:r>
          <w:r>
            <w:fldChar w:fldCharType="separate"/>
          </w:r>
          <w:r>
            <w:rPr>
              <w:rStyle w:val="20"/>
              <w:rFonts w:ascii="宋体" w:hAnsi="宋体" w:eastAsia="宋体"/>
            </w:rPr>
            <w:t>三、</w:t>
          </w:r>
          <w:r>
            <w:tab/>
          </w:r>
          <w:r>
            <w:rPr>
              <w:rStyle w:val="20"/>
              <w:rFonts w:ascii="宋体" w:hAnsi="宋体" w:eastAsia="宋体"/>
            </w:rPr>
            <w:t>抗震规划</w:t>
          </w:r>
          <w:r>
            <w:tab/>
          </w:r>
          <w:r>
            <w:fldChar w:fldCharType="begin"/>
          </w:r>
          <w:r>
            <w:instrText xml:space="preserve"> PAGEREF _Toc97279142 \h </w:instrText>
          </w:r>
          <w:r>
            <w:fldChar w:fldCharType="separate"/>
          </w:r>
          <w:r>
            <w:t>24</w:t>
          </w:r>
          <w:r>
            <w:fldChar w:fldCharType="end"/>
          </w:r>
          <w:r>
            <w:fldChar w:fldCharType="end"/>
          </w:r>
        </w:p>
        <w:p>
          <w:pPr>
            <w:pStyle w:val="11"/>
            <w:tabs>
              <w:tab w:val="left" w:pos="1680"/>
              <w:tab w:val="right" w:leader="dot" w:pos="8296"/>
            </w:tabs>
          </w:pPr>
          <w:r>
            <w:fldChar w:fldCharType="begin"/>
          </w:r>
          <w:r>
            <w:instrText xml:space="preserve"> HYPERLINK \l "_Toc97279143" </w:instrText>
          </w:r>
          <w:r>
            <w:fldChar w:fldCharType="separate"/>
          </w:r>
          <w:r>
            <w:rPr>
              <w:rStyle w:val="20"/>
              <w:rFonts w:ascii="宋体" w:hAnsi="宋体" w:eastAsia="宋体"/>
            </w:rPr>
            <w:t>四、</w:t>
          </w:r>
          <w:r>
            <w:tab/>
          </w:r>
          <w:r>
            <w:rPr>
              <w:rStyle w:val="20"/>
              <w:rFonts w:ascii="宋体" w:hAnsi="宋体" w:eastAsia="宋体"/>
            </w:rPr>
            <w:t>防疫</w:t>
          </w:r>
          <w:r>
            <w:tab/>
          </w:r>
          <w:r>
            <w:fldChar w:fldCharType="begin"/>
          </w:r>
          <w:r>
            <w:instrText xml:space="preserve"> PAGEREF _Toc97279143 \h </w:instrText>
          </w:r>
          <w:r>
            <w:fldChar w:fldCharType="separate"/>
          </w:r>
          <w:r>
            <w:t>26</w:t>
          </w:r>
          <w:r>
            <w:fldChar w:fldCharType="end"/>
          </w:r>
          <w:r>
            <w:fldChar w:fldCharType="end"/>
          </w:r>
        </w:p>
        <w:p>
          <w:pPr>
            <w:pStyle w:val="15"/>
            <w:tabs>
              <w:tab w:val="right" w:leader="dot" w:pos="8296"/>
            </w:tabs>
          </w:pPr>
          <w:r>
            <w:fldChar w:fldCharType="begin"/>
          </w:r>
          <w:r>
            <w:instrText xml:space="preserve"> HYPERLINK \l "_Toc97279144" </w:instrText>
          </w:r>
          <w:r>
            <w:fldChar w:fldCharType="separate"/>
          </w:r>
          <w:r>
            <w:rPr>
              <w:rStyle w:val="20"/>
              <w:rFonts w:ascii="宋体" w:hAnsi="宋体" w:eastAsia="宋体" w:cs="宋体"/>
            </w:rPr>
            <w:t>第九章</w:t>
          </w:r>
          <w:r>
            <w:rPr>
              <w:rStyle w:val="20"/>
              <w:rFonts w:ascii="宋体" w:hAnsi="宋体" w:eastAsia="宋体"/>
            </w:rPr>
            <w:t xml:space="preserve"> 开发建设用地和开发强度控制</w:t>
          </w:r>
          <w:r>
            <w:tab/>
          </w:r>
          <w:r>
            <w:fldChar w:fldCharType="begin"/>
          </w:r>
          <w:r>
            <w:instrText xml:space="preserve"> PAGEREF _Toc97279144 \h </w:instrText>
          </w:r>
          <w:r>
            <w:fldChar w:fldCharType="separate"/>
          </w:r>
          <w:r>
            <w:t>26</w:t>
          </w:r>
          <w:r>
            <w:fldChar w:fldCharType="end"/>
          </w:r>
          <w:r>
            <w:fldChar w:fldCharType="end"/>
          </w:r>
        </w:p>
        <w:p>
          <w:pPr>
            <w:pStyle w:val="11"/>
            <w:tabs>
              <w:tab w:val="left" w:pos="1680"/>
              <w:tab w:val="right" w:leader="dot" w:pos="8296"/>
            </w:tabs>
          </w:pPr>
          <w:r>
            <w:fldChar w:fldCharType="begin"/>
          </w:r>
          <w:r>
            <w:instrText xml:space="preserve"> HYPERLINK \l "_Toc97279145" </w:instrText>
          </w:r>
          <w:r>
            <w:fldChar w:fldCharType="separate"/>
          </w:r>
          <w:r>
            <w:rPr>
              <w:rStyle w:val="20"/>
              <w:rFonts w:ascii="宋体" w:hAnsi="宋体" w:eastAsia="宋体"/>
            </w:rPr>
            <w:t>一、</w:t>
          </w:r>
          <w:r>
            <w:tab/>
          </w:r>
          <w:r>
            <w:rPr>
              <w:rStyle w:val="20"/>
              <w:rFonts w:ascii="宋体" w:hAnsi="宋体" w:eastAsia="宋体"/>
            </w:rPr>
            <w:t>土地使用兼容性</w:t>
          </w:r>
          <w:r>
            <w:tab/>
          </w:r>
          <w:r>
            <w:fldChar w:fldCharType="begin"/>
          </w:r>
          <w:r>
            <w:instrText xml:space="preserve"> PAGEREF _Toc97279145 \h </w:instrText>
          </w:r>
          <w:r>
            <w:fldChar w:fldCharType="separate"/>
          </w:r>
          <w:r>
            <w:t>26</w:t>
          </w:r>
          <w:r>
            <w:fldChar w:fldCharType="end"/>
          </w:r>
          <w:r>
            <w:fldChar w:fldCharType="end"/>
          </w:r>
        </w:p>
        <w:p>
          <w:pPr>
            <w:pStyle w:val="11"/>
            <w:tabs>
              <w:tab w:val="left" w:pos="1680"/>
              <w:tab w:val="right" w:leader="dot" w:pos="8296"/>
            </w:tabs>
          </w:pPr>
          <w:r>
            <w:fldChar w:fldCharType="begin"/>
          </w:r>
          <w:r>
            <w:instrText xml:space="preserve"> HYPERLINK \l "_Toc97279146" </w:instrText>
          </w:r>
          <w:r>
            <w:fldChar w:fldCharType="separate"/>
          </w:r>
          <w:r>
            <w:rPr>
              <w:rStyle w:val="20"/>
              <w:rFonts w:ascii="宋体" w:hAnsi="宋体" w:eastAsia="宋体"/>
            </w:rPr>
            <w:t>二、</w:t>
          </w:r>
          <w:r>
            <w:tab/>
          </w:r>
          <w:r>
            <w:rPr>
              <w:rStyle w:val="20"/>
              <w:rFonts w:ascii="宋体" w:hAnsi="宋体" w:eastAsia="宋体"/>
            </w:rPr>
            <w:t>用地开发强度控制</w:t>
          </w:r>
          <w:r>
            <w:tab/>
          </w:r>
          <w:r>
            <w:fldChar w:fldCharType="begin"/>
          </w:r>
          <w:r>
            <w:instrText xml:space="preserve"> PAGEREF _Toc97279146 \h </w:instrText>
          </w:r>
          <w:r>
            <w:fldChar w:fldCharType="separate"/>
          </w:r>
          <w:r>
            <w:t>29</w:t>
          </w:r>
          <w:r>
            <w:fldChar w:fldCharType="end"/>
          </w:r>
          <w:r>
            <w:fldChar w:fldCharType="end"/>
          </w:r>
        </w:p>
        <w:p>
          <w:pPr>
            <w:pStyle w:val="11"/>
            <w:tabs>
              <w:tab w:val="left" w:pos="1680"/>
              <w:tab w:val="right" w:leader="dot" w:pos="8296"/>
            </w:tabs>
          </w:pPr>
          <w:r>
            <w:fldChar w:fldCharType="begin"/>
          </w:r>
          <w:r>
            <w:instrText xml:space="preserve"> HYPERLINK \l "_Toc97279147" </w:instrText>
          </w:r>
          <w:r>
            <w:fldChar w:fldCharType="separate"/>
          </w:r>
          <w:r>
            <w:rPr>
              <w:rStyle w:val="20"/>
              <w:rFonts w:ascii="宋体" w:hAnsi="宋体" w:eastAsia="宋体"/>
            </w:rPr>
            <w:t>三、</w:t>
          </w:r>
          <w:r>
            <w:tab/>
          </w:r>
          <w:r>
            <w:rPr>
              <w:rStyle w:val="20"/>
              <w:rFonts w:ascii="宋体" w:hAnsi="宋体" w:eastAsia="宋体"/>
            </w:rPr>
            <w:t>建筑控制线</w:t>
          </w:r>
          <w:r>
            <w:tab/>
          </w:r>
          <w:r>
            <w:fldChar w:fldCharType="begin"/>
          </w:r>
          <w:r>
            <w:instrText xml:space="preserve"> PAGEREF _Toc97279147 \h </w:instrText>
          </w:r>
          <w:r>
            <w:fldChar w:fldCharType="separate"/>
          </w:r>
          <w:r>
            <w:t>30</w:t>
          </w:r>
          <w:r>
            <w:fldChar w:fldCharType="end"/>
          </w:r>
          <w:r>
            <w:fldChar w:fldCharType="end"/>
          </w:r>
        </w:p>
        <w:p>
          <w:pPr>
            <w:pStyle w:val="11"/>
            <w:tabs>
              <w:tab w:val="left" w:pos="1680"/>
              <w:tab w:val="right" w:leader="dot" w:pos="8296"/>
            </w:tabs>
          </w:pPr>
          <w:r>
            <w:fldChar w:fldCharType="begin"/>
          </w:r>
          <w:r>
            <w:instrText xml:space="preserve"> HYPERLINK \l "_Toc97279148" </w:instrText>
          </w:r>
          <w:r>
            <w:fldChar w:fldCharType="separate"/>
          </w:r>
          <w:r>
            <w:rPr>
              <w:rStyle w:val="20"/>
              <w:rFonts w:ascii="宋体" w:hAnsi="宋体" w:eastAsia="宋体"/>
            </w:rPr>
            <w:t>四、</w:t>
          </w:r>
          <w:r>
            <w:tab/>
          </w:r>
          <w:r>
            <w:rPr>
              <w:rStyle w:val="20"/>
              <w:rFonts w:ascii="宋体" w:hAnsi="宋体" w:eastAsia="宋体"/>
            </w:rPr>
            <w:t>车辆出入口方位规划控制</w:t>
          </w:r>
          <w:r>
            <w:tab/>
          </w:r>
          <w:r>
            <w:fldChar w:fldCharType="begin"/>
          </w:r>
          <w:r>
            <w:instrText xml:space="preserve"> PAGEREF _Toc97279148 \h </w:instrText>
          </w:r>
          <w:r>
            <w:fldChar w:fldCharType="separate"/>
          </w:r>
          <w:r>
            <w:t>30</w:t>
          </w:r>
          <w:r>
            <w:fldChar w:fldCharType="end"/>
          </w:r>
          <w:r>
            <w:fldChar w:fldCharType="end"/>
          </w:r>
        </w:p>
        <w:p>
          <w:pPr>
            <w:pStyle w:val="11"/>
            <w:tabs>
              <w:tab w:val="left" w:pos="1680"/>
              <w:tab w:val="right" w:leader="dot" w:pos="8296"/>
            </w:tabs>
          </w:pPr>
          <w:r>
            <w:fldChar w:fldCharType="begin"/>
          </w:r>
          <w:r>
            <w:instrText xml:space="preserve"> HYPERLINK \l "_Toc97279149" </w:instrText>
          </w:r>
          <w:r>
            <w:fldChar w:fldCharType="separate"/>
          </w:r>
          <w:r>
            <w:rPr>
              <w:rStyle w:val="20"/>
              <w:rFonts w:ascii="宋体" w:hAnsi="宋体" w:eastAsia="宋体"/>
            </w:rPr>
            <w:t>五、</w:t>
          </w:r>
          <w:r>
            <w:tab/>
          </w:r>
          <w:r>
            <w:rPr>
              <w:rStyle w:val="20"/>
              <w:rFonts w:ascii="宋体" w:hAnsi="宋体" w:eastAsia="宋体"/>
            </w:rPr>
            <w:t>“五线”控制规划</w:t>
          </w:r>
          <w:r>
            <w:tab/>
          </w:r>
          <w:r>
            <w:fldChar w:fldCharType="begin"/>
          </w:r>
          <w:r>
            <w:instrText xml:space="preserve"> PAGEREF _Toc97279149 \h </w:instrText>
          </w:r>
          <w:r>
            <w:fldChar w:fldCharType="separate"/>
          </w:r>
          <w:r>
            <w:t>31</w:t>
          </w:r>
          <w:r>
            <w:fldChar w:fldCharType="end"/>
          </w:r>
          <w:r>
            <w:fldChar w:fldCharType="end"/>
          </w:r>
        </w:p>
        <w:p>
          <w:pPr>
            <w:pStyle w:val="15"/>
            <w:tabs>
              <w:tab w:val="right" w:leader="dot" w:pos="8296"/>
            </w:tabs>
          </w:pPr>
          <w:r>
            <w:fldChar w:fldCharType="begin"/>
          </w:r>
          <w:r>
            <w:instrText xml:space="preserve"> HYPERLINK \l "_Toc97279150" </w:instrText>
          </w:r>
          <w:r>
            <w:fldChar w:fldCharType="separate"/>
          </w:r>
          <w:r>
            <w:rPr>
              <w:rStyle w:val="20"/>
              <w:rFonts w:ascii="宋体" w:hAnsi="宋体" w:eastAsia="宋体" w:cs="宋体"/>
            </w:rPr>
            <w:t>第十章</w:t>
          </w:r>
          <w:r>
            <w:rPr>
              <w:rStyle w:val="20"/>
              <w:rFonts w:ascii="宋体" w:hAnsi="宋体" w:eastAsia="宋体"/>
            </w:rPr>
            <w:t xml:space="preserve"> 城镇风貌引导</w:t>
          </w:r>
          <w:r>
            <w:tab/>
          </w:r>
          <w:r>
            <w:fldChar w:fldCharType="begin"/>
          </w:r>
          <w:r>
            <w:instrText xml:space="preserve"> PAGEREF _Toc97279150 \h </w:instrText>
          </w:r>
          <w:r>
            <w:fldChar w:fldCharType="separate"/>
          </w:r>
          <w:r>
            <w:t>31</w:t>
          </w:r>
          <w:r>
            <w:fldChar w:fldCharType="end"/>
          </w:r>
          <w:r>
            <w:fldChar w:fldCharType="end"/>
          </w:r>
        </w:p>
        <w:p>
          <w:pPr>
            <w:pStyle w:val="11"/>
            <w:tabs>
              <w:tab w:val="left" w:pos="1680"/>
              <w:tab w:val="right" w:leader="dot" w:pos="8296"/>
            </w:tabs>
          </w:pPr>
          <w:r>
            <w:fldChar w:fldCharType="begin"/>
          </w:r>
          <w:r>
            <w:instrText xml:space="preserve"> HYPERLINK \l "_Toc97279151" </w:instrText>
          </w:r>
          <w:r>
            <w:fldChar w:fldCharType="separate"/>
          </w:r>
          <w:r>
            <w:rPr>
              <w:rStyle w:val="20"/>
              <w:rFonts w:ascii="宋体" w:hAnsi="宋体" w:eastAsia="宋体"/>
            </w:rPr>
            <w:t>一、</w:t>
          </w:r>
          <w:r>
            <w:tab/>
          </w:r>
          <w:r>
            <w:rPr>
              <w:rStyle w:val="20"/>
              <w:rFonts w:ascii="宋体" w:hAnsi="宋体" w:eastAsia="宋体"/>
            </w:rPr>
            <w:t>景观核心</w:t>
          </w:r>
          <w:r>
            <w:tab/>
          </w:r>
          <w:r>
            <w:fldChar w:fldCharType="begin"/>
          </w:r>
          <w:r>
            <w:instrText xml:space="preserve"> PAGEREF _Toc97279151 \h </w:instrText>
          </w:r>
          <w:r>
            <w:fldChar w:fldCharType="separate"/>
          </w:r>
          <w:r>
            <w:t>31</w:t>
          </w:r>
          <w:r>
            <w:fldChar w:fldCharType="end"/>
          </w:r>
          <w:r>
            <w:fldChar w:fldCharType="end"/>
          </w:r>
        </w:p>
        <w:p>
          <w:pPr>
            <w:pStyle w:val="11"/>
            <w:tabs>
              <w:tab w:val="left" w:pos="1680"/>
              <w:tab w:val="right" w:leader="dot" w:pos="8296"/>
            </w:tabs>
          </w:pPr>
          <w:r>
            <w:fldChar w:fldCharType="begin"/>
          </w:r>
          <w:r>
            <w:instrText xml:space="preserve"> HYPERLINK \l "_Toc97279152" </w:instrText>
          </w:r>
          <w:r>
            <w:fldChar w:fldCharType="separate"/>
          </w:r>
          <w:r>
            <w:rPr>
              <w:rStyle w:val="20"/>
              <w:rFonts w:ascii="宋体" w:hAnsi="宋体" w:eastAsia="宋体"/>
            </w:rPr>
            <w:t>二、</w:t>
          </w:r>
          <w:r>
            <w:tab/>
          </w:r>
          <w:r>
            <w:rPr>
              <w:rStyle w:val="20"/>
              <w:rFonts w:ascii="宋体" w:hAnsi="宋体" w:eastAsia="宋体"/>
            </w:rPr>
            <w:t>景观节点</w:t>
          </w:r>
          <w:r>
            <w:tab/>
          </w:r>
          <w:r>
            <w:fldChar w:fldCharType="begin"/>
          </w:r>
          <w:r>
            <w:instrText xml:space="preserve"> PAGEREF _Toc97279152 \h </w:instrText>
          </w:r>
          <w:r>
            <w:fldChar w:fldCharType="separate"/>
          </w:r>
          <w:r>
            <w:t>32</w:t>
          </w:r>
          <w:r>
            <w:fldChar w:fldCharType="end"/>
          </w:r>
          <w:r>
            <w:fldChar w:fldCharType="end"/>
          </w:r>
        </w:p>
        <w:p>
          <w:pPr>
            <w:pStyle w:val="11"/>
            <w:tabs>
              <w:tab w:val="left" w:pos="1680"/>
              <w:tab w:val="right" w:leader="dot" w:pos="8296"/>
            </w:tabs>
          </w:pPr>
          <w:r>
            <w:fldChar w:fldCharType="begin"/>
          </w:r>
          <w:r>
            <w:instrText xml:space="preserve"> HYPERLINK \l "_Toc97279153" </w:instrText>
          </w:r>
          <w:r>
            <w:fldChar w:fldCharType="separate"/>
          </w:r>
          <w:r>
            <w:rPr>
              <w:rStyle w:val="20"/>
              <w:rFonts w:ascii="宋体" w:hAnsi="宋体" w:eastAsia="宋体"/>
            </w:rPr>
            <w:t>三、</w:t>
          </w:r>
          <w:r>
            <w:tab/>
          </w:r>
          <w:r>
            <w:rPr>
              <w:rStyle w:val="20"/>
              <w:rFonts w:ascii="宋体" w:hAnsi="宋体" w:eastAsia="宋体"/>
            </w:rPr>
            <w:t>景观标志点</w:t>
          </w:r>
          <w:r>
            <w:tab/>
          </w:r>
          <w:r>
            <w:fldChar w:fldCharType="begin"/>
          </w:r>
          <w:r>
            <w:instrText xml:space="preserve"> PAGEREF _Toc97279153 \h </w:instrText>
          </w:r>
          <w:r>
            <w:fldChar w:fldCharType="separate"/>
          </w:r>
          <w:r>
            <w:t>32</w:t>
          </w:r>
          <w:r>
            <w:fldChar w:fldCharType="end"/>
          </w:r>
          <w:r>
            <w:fldChar w:fldCharType="end"/>
          </w:r>
        </w:p>
        <w:p>
          <w:pPr>
            <w:pStyle w:val="11"/>
            <w:tabs>
              <w:tab w:val="left" w:pos="1680"/>
              <w:tab w:val="right" w:leader="dot" w:pos="8296"/>
            </w:tabs>
          </w:pPr>
          <w:r>
            <w:fldChar w:fldCharType="begin"/>
          </w:r>
          <w:r>
            <w:instrText xml:space="preserve"> HYPERLINK \l "_Toc97279154" </w:instrText>
          </w:r>
          <w:r>
            <w:fldChar w:fldCharType="separate"/>
          </w:r>
          <w:r>
            <w:rPr>
              <w:rStyle w:val="20"/>
              <w:rFonts w:ascii="宋体" w:hAnsi="宋体" w:eastAsia="宋体"/>
            </w:rPr>
            <w:t>四、</w:t>
          </w:r>
          <w:r>
            <w:tab/>
          </w:r>
          <w:r>
            <w:rPr>
              <w:rStyle w:val="20"/>
              <w:rFonts w:ascii="宋体" w:hAnsi="宋体" w:eastAsia="宋体"/>
            </w:rPr>
            <w:t>天际轮廓线</w:t>
          </w:r>
          <w:r>
            <w:tab/>
          </w:r>
          <w:r>
            <w:fldChar w:fldCharType="begin"/>
          </w:r>
          <w:r>
            <w:instrText xml:space="preserve"> PAGEREF _Toc97279154 \h </w:instrText>
          </w:r>
          <w:r>
            <w:fldChar w:fldCharType="separate"/>
          </w:r>
          <w:r>
            <w:t>32</w:t>
          </w:r>
          <w:r>
            <w:fldChar w:fldCharType="end"/>
          </w:r>
          <w:r>
            <w:fldChar w:fldCharType="end"/>
          </w:r>
        </w:p>
        <w:p>
          <w:pPr>
            <w:pStyle w:val="11"/>
            <w:tabs>
              <w:tab w:val="left" w:pos="1680"/>
              <w:tab w:val="right" w:leader="dot" w:pos="8296"/>
            </w:tabs>
          </w:pPr>
          <w:r>
            <w:fldChar w:fldCharType="begin"/>
          </w:r>
          <w:r>
            <w:instrText xml:space="preserve"> HYPERLINK \l "_Toc97279155" </w:instrText>
          </w:r>
          <w:r>
            <w:fldChar w:fldCharType="separate"/>
          </w:r>
          <w:r>
            <w:rPr>
              <w:rStyle w:val="20"/>
              <w:rFonts w:ascii="宋体" w:hAnsi="宋体" w:eastAsia="宋体"/>
            </w:rPr>
            <w:t>五、</w:t>
          </w:r>
          <w:r>
            <w:tab/>
          </w:r>
          <w:r>
            <w:rPr>
              <w:rStyle w:val="20"/>
              <w:rFonts w:ascii="宋体" w:hAnsi="宋体" w:eastAsia="宋体"/>
            </w:rPr>
            <w:t>建筑体量与色彩</w:t>
          </w:r>
          <w:r>
            <w:tab/>
          </w:r>
          <w:r>
            <w:fldChar w:fldCharType="begin"/>
          </w:r>
          <w:r>
            <w:instrText xml:space="preserve"> PAGEREF _Toc97279155 \h </w:instrText>
          </w:r>
          <w:r>
            <w:fldChar w:fldCharType="separate"/>
          </w:r>
          <w:r>
            <w:t>32</w:t>
          </w:r>
          <w:r>
            <w:fldChar w:fldCharType="end"/>
          </w:r>
          <w:r>
            <w:fldChar w:fldCharType="end"/>
          </w:r>
        </w:p>
        <w:p>
          <w:pPr>
            <w:pStyle w:val="15"/>
            <w:tabs>
              <w:tab w:val="right" w:leader="dot" w:pos="8296"/>
            </w:tabs>
          </w:pPr>
          <w:r>
            <w:fldChar w:fldCharType="begin"/>
          </w:r>
          <w:r>
            <w:instrText xml:space="preserve"> HYPERLINK \l "_Toc97279156" </w:instrText>
          </w:r>
          <w:r>
            <w:fldChar w:fldCharType="separate"/>
          </w:r>
          <w:r>
            <w:rPr>
              <w:rStyle w:val="20"/>
              <w:rFonts w:ascii="宋体" w:hAnsi="宋体" w:eastAsia="宋体" w:cs="宋体"/>
            </w:rPr>
            <w:t>第十一章</w:t>
          </w:r>
          <w:r>
            <w:rPr>
              <w:rStyle w:val="20"/>
              <w:rFonts w:ascii="宋体" w:hAnsi="宋体" w:eastAsia="宋体"/>
            </w:rPr>
            <w:t xml:space="preserve"> 规划实施管理措施</w:t>
          </w:r>
          <w:r>
            <w:tab/>
          </w:r>
          <w:r>
            <w:fldChar w:fldCharType="begin"/>
          </w:r>
          <w:r>
            <w:instrText xml:space="preserve"> PAGEREF _Toc97279156 \h </w:instrText>
          </w:r>
          <w:r>
            <w:fldChar w:fldCharType="separate"/>
          </w:r>
          <w:r>
            <w:t>33</w:t>
          </w:r>
          <w:r>
            <w:fldChar w:fldCharType="end"/>
          </w:r>
          <w:r>
            <w:fldChar w:fldCharType="end"/>
          </w:r>
        </w:p>
        <w:p>
          <w:pPr>
            <w:pStyle w:val="11"/>
            <w:tabs>
              <w:tab w:val="left" w:pos="1680"/>
              <w:tab w:val="right" w:leader="dot" w:pos="8296"/>
            </w:tabs>
          </w:pPr>
          <w:r>
            <w:fldChar w:fldCharType="begin"/>
          </w:r>
          <w:r>
            <w:instrText xml:space="preserve"> HYPERLINK \l "_Toc97279157" </w:instrText>
          </w:r>
          <w:r>
            <w:fldChar w:fldCharType="separate"/>
          </w:r>
          <w:r>
            <w:rPr>
              <w:rStyle w:val="20"/>
              <w:rFonts w:ascii="宋体" w:hAnsi="宋体" w:eastAsia="宋体"/>
            </w:rPr>
            <w:t>一、</w:t>
          </w:r>
          <w:r>
            <w:tab/>
          </w:r>
          <w:r>
            <w:rPr>
              <w:rStyle w:val="20"/>
              <w:rFonts w:ascii="宋体" w:hAnsi="宋体" w:eastAsia="宋体"/>
            </w:rPr>
            <w:t>地块变更管理</w:t>
          </w:r>
          <w:r>
            <w:tab/>
          </w:r>
          <w:r>
            <w:fldChar w:fldCharType="begin"/>
          </w:r>
          <w:r>
            <w:instrText xml:space="preserve"> PAGEREF _Toc97279157 \h </w:instrText>
          </w:r>
          <w:r>
            <w:fldChar w:fldCharType="separate"/>
          </w:r>
          <w:r>
            <w:t>33</w:t>
          </w:r>
          <w:r>
            <w:fldChar w:fldCharType="end"/>
          </w:r>
          <w:r>
            <w:fldChar w:fldCharType="end"/>
          </w:r>
        </w:p>
        <w:p>
          <w:pPr>
            <w:pStyle w:val="11"/>
            <w:tabs>
              <w:tab w:val="left" w:pos="1680"/>
              <w:tab w:val="right" w:leader="dot" w:pos="8296"/>
            </w:tabs>
          </w:pPr>
          <w:r>
            <w:fldChar w:fldCharType="begin"/>
          </w:r>
          <w:r>
            <w:instrText xml:space="preserve"> HYPERLINK \l "_Toc97279158" </w:instrText>
          </w:r>
          <w:r>
            <w:fldChar w:fldCharType="separate"/>
          </w:r>
          <w:r>
            <w:rPr>
              <w:rStyle w:val="20"/>
              <w:rFonts w:ascii="宋体" w:hAnsi="宋体" w:eastAsia="宋体"/>
            </w:rPr>
            <w:t>二、</w:t>
          </w:r>
          <w:r>
            <w:tab/>
          </w:r>
          <w:r>
            <w:rPr>
              <w:rStyle w:val="20"/>
              <w:rFonts w:ascii="宋体" w:hAnsi="宋体" w:eastAsia="宋体"/>
            </w:rPr>
            <w:t>管理办法</w:t>
          </w:r>
          <w:r>
            <w:tab/>
          </w:r>
          <w:r>
            <w:fldChar w:fldCharType="begin"/>
          </w:r>
          <w:r>
            <w:instrText xml:space="preserve"> PAGEREF _Toc97279158 \h </w:instrText>
          </w:r>
          <w:r>
            <w:fldChar w:fldCharType="separate"/>
          </w:r>
          <w:r>
            <w:t>33</w:t>
          </w:r>
          <w:r>
            <w:fldChar w:fldCharType="end"/>
          </w:r>
          <w:r>
            <w:fldChar w:fldCharType="end"/>
          </w:r>
        </w:p>
        <w:p>
          <w:pPr>
            <w:pStyle w:val="11"/>
            <w:tabs>
              <w:tab w:val="left" w:pos="1680"/>
              <w:tab w:val="right" w:leader="dot" w:pos="8296"/>
            </w:tabs>
          </w:pPr>
          <w:r>
            <w:fldChar w:fldCharType="begin"/>
          </w:r>
          <w:r>
            <w:instrText xml:space="preserve"> HYPERLINK \l "_Toc97279159" </w:instrText>
          </w:r>
          <w:r>
            <w:fldChar w:fldCharType="separate"/>
          </w:r>
          <w:r>
            <w:rPr>
              <w:rStyle w:val="20"/>
              <w:rFonts w:ascii="宋体" w:hAnsi="宋体" w:eastAsia="宋体"/>
            </w:rPr>
            <w:t>三、</w:t>
          </w:r>
          <w:r>
            <w:tab/>
          </w:r>
          <w:r>
            <w:rPr>
              <w:rStyle w:val="20"/>
              <w:rFonts w:ascii="宋体" w:hAnsi="宋体" w:eastAsia="宋体"/>
            </w:rPr>
            <w:t>惩罚规定</w:t>
          </w:r>
          <w:r>
            <w:tab/>
          </w:r>
          <w:r>
            <w:fldChar w:fldCharType="begin"/>
          </w:r>
          <w:r>
            <w:instrText xml:space="preserve"> PAGEREF _Toc97279159 \h </w:instrText>
          </w:r>
          <w:r>
            <w:fldChar w:fldCharType="separate"/>
          </w:r>
          <w:r>
            <w:t>34</w:t>
          </w:r>
          <w:r>
            <w:fldChar w:fldCharType="end"/>
          </w:r>
          <w:r>
            <w:fldChar w:fldCharType="end"/>
          </w:r>
        </w:p>
        <w:p>
          <w:pPr>
            <w:pStyle w:val="11"/>
            <w:tabs>
              <w:tab w:val="left" w:pos="1680"/>
              <w:tab w:val="right" w:leader="dot" w:pos="8296"/>
            </w:tabs>
          </w:pPr>
          <w:r>
            <w:fldChar w:fldCharType="begin"/>
          </w:r>
          <w:r>
            <w:instrText xml:space="preserve"> HYPERLINK \l "_Toc97279160" </w:instrText>
          </w:r>
          <w:r>
            <w:fldChar w:fldCharType="separate"/>
          </w:r>
          <w:r>
            <w:rPr>
              <w:rStyle w:val="20"/>
              <w:rFonts w:ascii="宋体" w:hAnsi="宋体" w:eastAsia="宋体"/>
            </w:rPr>
            <w:t>四、</w:t>
          </w:r>
          <w:r>
            <w:tab/>
          </w:r>
          <w:r>
            <w:rPr>
              <w:rStyle w:val="20"/>
              <w:rFonts w:ascii="宋体" w:hAnsi="宋体" w:eastAsia="宋体"/>
            </w:rPr>
            <w:t>其他建议</w:t>
          </w:r>
          <w:r>
            <w:tab/>
          </w:r>
          <w:r>
            <w:fldChar w:fldCharType="begin"/>
          </w:r>
          <w:r>
            <w:instrText xml:space="preserve"> PAGEREF _Toc97279160 \h </w:instrText>
          </w:r>
          <w:r>
            <w:fldChar w:fldCharType="separate"/>
          </w:r>
          <w:r>
            <w:t>35</w:t>
          </w:r>
          <w:r>
            <w:fldChar w:fldCharType="end"/>
          </w:r>
          <w:r>
            <w:fldChar w:fldCharType="end"/>
          </w:r>
        </w:p>
        <w:p>
          <w:pPr>
            <w:ind w:firstLine="480"/>
            <w:rPr>
              <w:rFonts w:ascii="宋体" w:hAnsi="宋体" w:eastAsia="宋体"/>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r>
            <w:rPr>
              <w:rFonts w:ascii="宋体" w:hAnsi="宋体" w:eastAsia="宋体"/>
              <w:bCs/>
              <w:szCs w:val="28"/>
              <w:lang w:val="zh-CN"/>
            </w:rPr>
            <w:fldChar w:fldCharType="end"/>
          </w:r>
        </w:p>
      </w:sdtContent>
    </w:sdt>
    <w:p>
      <w:pPr>
        <w:pStyle w:val="2"/>
        <w:jc w:val="center"/>
        <w:rPr>
          <w:rFonts w:ascii="宋体" w:hAnsi="宋体" w:eastAsia="宋体"/>
        </w:rPr>
      </w:pPr>
      <w:bookmarkStart w:id="0" w:name="_Toc97279101"/>
      <w:r>
        <w:rPr>
          <w:rFonts w:hint="eastAsia" w:ascii="宋体" w:hAnsi="宋体" w:eastAsia="宋体"/>
        </w:rPr>
        <w:t>总则</w:t>
      </w:r>
      <w:bookmarkEnd w:id="0"/>
    </w:p>
    <w:p>
      <w:pPr>
        <w:pStyle w:val="4"/>
        <w:rPr>
          <w:rFonts w:ascii="宋体" w:hAnsi="宋体" w:eastAsia="宋体"/>
        </w:rPr>
      </w:pPr>
      <w:bookmarkStart w:id="1" w:name="_Toc97279102"/>
      <w:r>
        <w:rPr>
          <w:rFonts w:hint="eastAsia" w:ascii="宋体" w:hAnsi="宋体" w:eastAsia="宋体"/>
        </w:rPr>
        <w:t>规划编制背景</w:t>
      </w:r>
      <w:bookmarkEnd w:id="1"/>
    </w:p>
    <w:p>
      <w:pPr>
        <w:tabs>
          <w:tab w:val="left" w:pos="720"/>
        </w:tabs>
        <w:spacing w:line="360" w:lineRule="auto"/>
        <w:ind w:firstLine="480" w:firstLineChars="200"/>
        <w:jc w:val="left"/>
        <w:rPr>
          <w:rFonts w:ascii="宋体" w:hAnsi="宋体" w:eastAsia="宋体"/>
          <w:sz w:val="24"/>
        </w:rPr>
      </w:pPr>
      <w:r>
        <w:rPr>
          <w:rFonts w:hint="eastAsia" w:ascii="宋体" w:hAnsi="宋体" w:eastAsia="宋体"/>
          <w:sz w:val="24"/>
        </w:rPr>
        <w:t>《围场满族蒙古族自治县朝阳地镇总体规划（20</w:t>
      </w:r>
      <w:r>
        <w:rPr>
          <w:rFonts w:ascii="宋体" w:hAnsi="宋体" w:eastAsia="宋体"/>
          <w:sz w:val="24"/>
        </w:rPr>
        <w:t>09</w:t>
      </w:r>
      <w:r>
        <w:rPr>
          <w:rFonts w:hint="eastAsia" w:ascii="宋体" w:hAnsi="宋体" w:eastAsia="宋体"/>
          <w:sz w:val="24"/>
        </w:rPr>
        <w:t>-20</w:t>
      </w:r>
      <w:r>
        <w:rPr>
          <w:rFonts w:ascii="宋体" w:hAnsi="宋体" w:eastAsia="宋体"/>
          <w:sz w:val="24"/>
        </w:rPr>
        <w:t>20</w:t>
      </w:r>
      <w:r>
        <w:rPr>
          <w:rFonts w:hint="eastAsia" w:ascii="宋体" w:hAnsi="宋体" w:eastAsia="宋体"/>
          <w:sz w:val="24"/>
        </w:rPr>
        <w:t>年）》于20</w:t>
      </w:r>
      <w:r>
        <w:rPr>
          <w:rFonts w:ascii="宋体" w:hAnsi="宋体" w:eastAsia="宋体"/>
          <w:sz w:val="24"/>
        </w:rPr>
        <w:t>09</w:t>
      </w:r>
      <w:r>
        <w:rPr>
          <w:rFonts w:hint="eastAsia" w:ascii="宋体" w:hAnsi="宋体" w:eastAsia="宋体"/>
          <w:sz w:val="24"/>
        </w:rPr>
        <w:t>年编制完成，当前</w:t>
      </w:r>
      <w:r>
        <w:rPr>
          <w:rFonts w:ascii="宋体" w:hAnsi="宋体" w:eastAsia="宋体"/>
          <w:sz w:val="24"/>
        </w:rPr>
        <w:t>已超出规划期限</w:t>
      </w:r>
      <w:r>
        <w:rPr>
          <w:rFonts w:hint="eastAsia" w:ascii="宋体" w:hAnsi="宋体" w:eastAsia="宋体"/>
          <w:sz w:val="24"/>
        </w:rPr>
        <w:t>，经</w:t>
      </w:r>
      <w:r>
        <w:rPr>
          <w:rFonts w:ascii="宋体" w:hAnsi="宋体" w:eastAsia="宋体"/>
          <w:sz w:val="24"/>
        </w:rPr>
        <w:t>评估，不</w:t>
      </w:r>
      <w:r>
        <w:rPr>
          <w:rFonts w:hint="eastAsia" w:ascii="宋体" w:hAnsi="宋体" w:eastAsia="宋体"/>
          <w:sz w:val="24"/>
        </w:rPr>
        <w:t>再</w:t>
      </w:r>
      <w:r>
        <w:rPr>
          <w:rFonts w:ascii="宋体" w:hAnsi="宋体" w:eastAsia="宋体"/>
          <w:sz w:val="24"/>
        </w:rPr>
        <w:t>适用城镇发展建设。</w:t>
      </w:r>
      <w:r>
        <w:rPr>
          <w:rFonts w:hint="eastAsia" w:ascii="宋体" w:hAnsi="宋体" w:eastAsia="宋体"/>
          <w:sz w:val="24"/>
        </w:rPr>
        <w:t>现版《围场满族蒙古族自治县朝阳地镇国土空间总体规划（2</w:t>
      </w:r>
      <w:r>
        <w:rPr>
          <w:rFonts w:ascii="宋体" w:hAnsi="宋体" w:eastAsia="宋体"/>
          <w:sz w:val="24"/>
        </w:rPr>
        <w:t>021-2035</w:t>
      </w:r>
      <w:r>
        <w:rPr>
          <w:rFonts w:hint="eastAsia" w:ascii="宋体" w:hAnsi="宋体" w:eastAsia="宋体"/>
          <w:sz w:val="24"/>
        </w:rPr>
        <w:t>年）》正在编制</w:t>
      </w:r>
      <w:r>
        <w:rPr>
          <w:rFonts w:ascii="宋体" w:hAnsi="宋体" w:eastAsia="宋体"/>
          <w:sz w:val="24"/>
        </w:rPr>
        <w:t>，</w:t>
      </w:r>
      <w:r>
        <w:rPr>
          <w:rFonts w:hint="eastAsia" w:ascii="宋体" w:hAnsi="宋体" w:eastAsia="宋体"/>
          <w:sz w:val="24"/>
        </w:rPr>
        <w:t>当前处于</w:t>
      </w:r>
      <w:r>
        <w:rPr>
          <w:rFonts w:ascii="宋体" w:hAnsi="宋体" w:eastAsia="宋体"/>
          <w:sz w:val="24"/>
        </w:rPr>
        <w:t>国土空间规划过渡期</w:t>
      </w:r>
      <w:r>
        <w:rPr>
          <w:rFonts w:hint="eastAsia" w:ascii="宋体" w:hAnsi="宋体" w:eastAsia="宋体"/>
          <w:sz w:val="24"/>
        </w:rPr>
        <w:t>。</w:t>
      </w:r>
      <w:r>
        <w:rPr>
          <w:rFonts w:ascii="宋体" w:hAnsi="宋体" w:eastAsia="宋体"/>
          <w:sz w:val="24"/>
        </w:rPr>
        <w:t>考虑朝阳地镇卫生院</w:t>
      </w:r>
      <w:r>
        <w:rPr>
          <w:rFonts w:hint="eastAsia" w:ascii="宋体" w:hAnsi="宋体" w:eastAsia="宋体"/>
          <w:sz w:val="24"/>
        </w:rPr>
        <w:t>近期</w:t>
      </w:r>
      <w:r>
        <w:rPr>
          <w:rFonts w:ascii="宋体" w:hAnsi="宋体" w:eastAsia="宋体"/>
          <w:sz w:val="24"/>
        </w:rPr>
        <w:t>迁址新建需求</w:t>
      </w:r>
      <w:r>
        <w:rPr>
          <w:rFonts w:hint="eastAsia" w:ascii="宋体" w:hAnsi="宋体" w:eastAsia="宋体"/>
          <w:sz w:val="24"/>
        </w:rPr>
        <w:t>及镇区</w:t>
      </w:r>
      <w:r>
        <w:rPr>
          <w:rFonts w:ascii="宋体" w:hAnsi="宋体" w:eastAsia="宋体"/>
          <w:sz w:val="24"/>
        </w:rPr>
        <w:t>未编制过控制性详细规划的现实情况，</w:t>
      </w:r>
      <w:r>
        <w:rPr>
          <w:rFonts w:hint="eastAsia" w:ascii="宋体" w:hAnsi="宋体" w:eastAsia="宋体"/>
          <w:sz w:val="24"/>
        </w:rPr>
        <w:t>朝阳地</w:t>
      </w:r>
      <w:r>
        <w:rPr>
          <w:rFonts w:ascii="宋体" w:hAnsi="宋体" w:eastAsia="宋体"/>
          <w:sz w:val="24"/>
        </w:rPr>
        <w:t>镇人民政府组织</w:t>
      </w:r>
      <w:r>
        <w:rPr>
          <w:rFonts w:hint="eastAsia" w:ascii="宋体" w:hAnsi="宋体" w:eastAsia="宋体"/>
          <w:sz w:val="24"/>
        </w:rPr>
        <w:t>编制</w:t>
      </w:r>
      <w:r>
        <w:rPr>
          <w:rFonts w:ascii="宋体" w:hAnsi="宋体" w:eastAsia="宋体"/>
          <w:sz w:val="24"/>
        </w:rPr>
        <w:t>新建卫生院周边</w:t>
      </w:r>
      <w:r>
        <w:rPr>
          <w:rFonts w:hint="eastAsia" w:ascii="宋体" w:hAnsi="宋体" w:eastAsia="宋体"/>
          <w:sz w:val="24"/>
        </w:rPr>
        <w:t>局部</w:t>
      </w:r>
      <w:r>
        <w:rPr>
          <w:rFonts w:ascii="宋体" w:hAnsi="宋体" w:eastAsia="宋体"/>
          <w:sz w:val="24"/>
        </w:rPr>
        <w:t>地块控制性详细规划，</w:t>
      </w:r>
      <w:r>
        <w:rPr>
          <w:rFonts w:hint="eastAsia" w:ascii="宋体" w:hAnsi="宋体" w:eastAsia="宋体"/>
          <w:sz w:val="24"/>
        </w:rPr>
        <w:t>作为新建</w:t>
      </w:r>
      <w:r>
        <w:rPr>
          <w:rFonts w:ascii="宋体" w:hAnsi="宋体" w:eastAsia="宋体"/>
          <w:sz w:val="24"/>
        </w:rPr>
        <w:t>卫生院</w:t>
      </w:r>
      <w:r>
        <w:rPr>
          <w:rFonts w:hint="eastAsia" w:ascii="宋体" w:hAnsi="宋体" w:eastAsia="宋体"/>
          <w:sz w:val="24"/>
        </w:rPr>
        <w:t>建设用地规划许可的</w:t>
      </w:r>
      <w:r>
        <w:rPr>
          <w:rFonts w:ascii="宋体" w:hAnsi="宋体" w:eastAsia="宋体"/>
          <w:sz w:val="24"/>
        </w:rPr>
        <w:t>依据</w:t>
      </w:r>
      <w:r>
        <w:rPr>
          <w:rFonts w:hint="eastAsia" w:ascii="宋体" w:hAnsi="宋体" w:eastAsia="宋体"/>
          <w:sz w:val="24"/>
        </w:rPr>
        <w:t>，并将成果</w:t>
      </w:r>
      <w:r>
        <w:rPr>
          <w:rFonts w:ascii="宋体" w:hAnsi="宋体" w:eastAsia="宋体"/>
          <w:sz w:val="24"/>
        </w:rPr>
        <w:t>纳入在编镇国土空间总体规划</w:t>
      </w:r>
      <w:r>
        <w:rPr>
          <w:rFonts w:hint="eastAsia" w:ascii="宋体" w:hAnsi="宋体" w:eastAsia="宋体"/>
          <w:sz w:val="24"/>
        </w:rPr>
        <w:t>。</w:t>
      </w:r>
    </w:p>
    <w:p>
      <w:pPr>
        <w:pStyle w:val="4"/>
        <w:rPr>
          <w:rFonts w:ascii="宋体" w:hAnsi="宋体" w:eastAsia="宋体"/>
        </w:rPr>
      </w:pPr>
      <w:bookmarkStart w:id="2" w:name="_Toc97279103"/>
      <w:r>
        <w:rPr>
          <w:rFonts w:hint="eastAsia" w:ascii="宋体" w:hAnsi="宋体" w:eastAsia="宋体"/>
        </w:rPr>
        <w:t>规划</w:t>
      </w:r>
      <w:r>
        <w:rPr>
          <w:rFonts w:ascii="宋体" w:hAnsi="宋体" w:eastAsia="宋体"/>
        </w:rPr>
        <w:t>范围</w:t>
      </w:r>
      <w:bookmarkEnd w:id="2"/>
    </w:p>
    <w:p>
      <w:pPr>
        <w:spacing w:line="360" w:lineRule="auto"/>
        <w:ind w:firstLine="480" w:firstLineChars="200"/>
        <w:rPr>
          <w:rFonts w:ascii="宋体" w:hAnsi="宋体" w:eastAsia="宋体"/>
          <w:sz w:val="24"/>
        </w:rPr>
      </w:pPr>
      <w:r>
        <w:rPr>
          <w:rFonts w:hint="eastAsia" w:ascii="宋体" w:hAnsi="宋体" w:eastAsia="宋体"/>
          <w:sz w:val="24"/>
        </w:rPr>
        <w:t>规划</w:t>
      </w:r>
      <w:r>
        <w:rPr>
          <w:rFonts w:ascii="宋体" w:hAnsi="宋体" w:eastAsia="宋体"/>
          <w:sz w:val="24"/>
        </w:rPr>
        <w:t>范围</w:t>
      </w:r>
      <w:r>
        <w:rPr>
          <w:rFonts w:hint="eastAsia" w:ascii="宋体" w:hAnsi="宋体" w:eastAsia="宋体"/>
          <w:sz w:val="24"/>
        </w:rPr>
        <w:t>东起经四街，西至经三街</w:t>
      </w:r>
      <w:r>
        <w:rPr>
          <w:rFonts w:ascii="宋体" w:hAnsi="宋体" w:eastAsia="宋体"/>
          <w:sz w:val="24"/>
        </w:rPr>
        <w:t>，</w:t>
      </w:r>
      <w:r>
        <w:rPr>
          <w:rFonts w:hint="eastAsia" w:ascii="宋体" w:hAnsi="宋体" w:eastAsia="宋体"/>
          <w:sz w:val="24"/>
        </w:rPr>
        <w:t>南起国道1</w:t>
      </w:r>
      <w:r>
        <w:rPr>
          <w:rFonts w:ascii="宋体" w:hAnsi="宋体" w:eastAsia="宋体"/>
          <w:sz w:val="24"/>
        </w:rPr>
        <w:t>11</w:t>
      </w:r>
      <w:r>
        <w:rPr>
          <w:rFonts w:hint="eastAsia" w:ascii="宋体" w:hAnsi="宋体" w:eastAsia="宋体"/>
          <w:sz w:val="24"/>
        </w:rPr>
        <w:t>公路，北至朝阳地路，总面积</w:t>
      </w:r>
      <w:r>
        <w:rPr>
          <w:rFonts w:ascii="宋体" w:hAnsi="宋体" w:eastAsia="宋体"/>
          <w:sz w:val="24"/>
        </w:rPr>
        <w:t>41.74公顷</w:t>
      </w:r>
      <w:r>
        <w:rPr>
          <w:rFonts w:hint="eastAsia" w:ascii="宋体" w:hAnsi="宋体" w:eastAsia="宋体"/>
          <w:sz w:val="24"/>
        </w:rPr>
        <w:t>。</w:t>
      </w:r>
    </w:p>
    <w:p>
      <w:pPr>
        <w:pStyle w:val="4"/>
        <w:rPr>
          <w:rFonts w:ascii="宋体" w:hAnsi="宋体" w:eastAsia="宋体"/>
        </w:rPr>
      </w:pPr>
      <w:bookmarkStart w:id="3" w:name="_Toc97279104"/>
      <w:r>
        <w:rPr>
          <w:rFonts w:hint="eastAsia" w:ascii="宋体" w:hAnsi="宋体" w:eastAsia="宋体"/>
        </w:rPr>
        <w:t>规划依据</w:t>
      </w:r>
      <w:bookmarkEnd w:id="3"/>
    </w:p>
    <w:p>
      <w:pPr>
        <w:pStyle w:val="5"/>
        <w:ind w:left="0" w:firstLine="0"/>
      </w:pPr>
      <w:r>
        <w:rPr>
          <w:rFonts w:hint="eastAsia"/>
        </w:rPr>
        <w:t>国家法律、法规、规章、标准、规范和文件</w:t>
      </w:r>
    </w:p>
    <w:p>
      <w:pPr>
        <w:spacing w:line="360" w:lineRule="auto"/>
        <w:ind w:firstLine="480" w:firstLineChars="200"/>
        <w:rPr>
          <w:rFonts w:ascii="宋体" w:hAnsi="宋体" w:eastAsia="宋体"/>
          <w:sz w:val="24"/>
        </w:rPr>
      </w:pPr>
      <w:r>
        <w:rPr>
          <w:rFonts w:hint="eastAsia" w:ascii="宋体" w:hAnsi="宋体" w:eastAsia="宋体"/>
          <w:sz w:val="24"/>
        </w:rPr>
        <w:t>《中华人民共和国城乡规划法（</w:t>
      </w:r>
      <w:r>
        <w:rPr>
          <w:rFonts w:ascii="宋体" w:hAnsi="宋体" w:eastAsia="宋体"/>
          <w:sz w:val="24"/>
        </w:rPr>
        <w:t>2019年修订）》（2019年4月23日）</w:t>
      </w:r>
    </w:p>
    <w:p>
      <w:pPr>
        <w:spacing w:line="360" w:lineRule="auto"/>
        <w:ind w:firstLine="480" w:firstLineChars="200"/>
        <w:rPr>
          <w:rFonts w:ascii="宋体" w:hAnsi="宋体" w:eastAsia="宋体"/>
          <w:sz w:val="24"/>
        </w:rPr>
      </w:pPr>
      <w:r>
        <w:rPr>
          <w:rFonts w:hint="eastAsia" w:ascii="宋体" w:hAnsi="宋体" w:eastAsia="宋体"/>
          <w:sz w:val="24"/>
        </w:rPr>
        <w:t>《城市规划编制办法》（</w:t>
      </w:r>
      <w:r>
        <w:rPr>
          <w:rFonts w:ascii="宋体" w:hAnsi="宋体" w:eastAsia="宋体"/>
          <w:sz w:val="24"/>
        </w:rPr>
        <w:t>2006年4月1日）</w:t>
      </w:r>
    </w:p>
    <w:p>
      <w:pPr>
        <w:spacing w:line="360" w:lineRule="auto"/>
        <w:ind w:firstLine="480" w:firstLineChars="200"/>
        <w:rPr>
          <w:rFonts w:ascii="宋体" w:hAnsi="宋体" w:eastAsia="宋体"/>
          <w:sz w:val="24"/>
        </w:rPr>
      </w:pPr>
      <w:r>
        <w:rPr>
          <w:rFonts w:hint="eastAsia" w:ascii="宋体" w:hAnsi="宋体" w:eastAsia="宋体"/>
          <w:sz w:val="24"/>
        </w:rPr>
        <w:t>《城市用地分类与规划建设用地标准》（</w:t>
      </w:r>
      <w:r>
        <w:rPr>
          <w:rFonts w:ascii="宋体" w:hAnsi="宋体" w:eastAsia="宋体"/>
          <w:sz w:val="24"/>
        </w:rPr>
        <w:t>GB50137-2011）</w:t>
      </w:r>
    </w:p>
    <w:p>
      <w:pPr>
        <w:spacing w:line="360" w:lineRule="auto"/>
        <w:ind w:firstLine="480" w:firstLineChars="200"/>
        <w:rPr>
          <w:rFonts w:ascii="宋体" w:hAnsi="宋体" w:eastAsia="宋体"/>
          <w:sz w:val="24"/>
        </w:rPr>
      </w:pPr>
      <w:r>
        <w:rPr>
          <w:rFonts w:hint="eastAsia" w:ascii="宋体" w:hAnsi="宋体" w:eastAsia="宋体"/>
          <w:sz w:val="24"/>
        </w:rPr>
        <w:t>《城市、镇控制性详细规划编制审批办法》</w:t>
      </w:r>
    </w:p>
    <w:p>
      <w:pPr>
        <w:spacing w:line="360" w:lineRule="auto"/>
        <w:ind w:firstLine="480" w:firstLineChars="200"/>
        <w:rPr>
          <w:rFonts w:ascii="宋体" w:hAnsi="宋体" w:eastAsia="宋体"/>
          <w:sz w:val="24"/>
        </w:rPr>
      </w:pPr>
      <w:r>
        <w:rPr>
          <w:rFonts w:hint="eastAsia" w:ascii="宋体" w:hAnsi="宋体" w:eastAsia="宋体"/>
          <w:sz w:val="24"/>
        </w:rPr>
        <w:t>《城市绿线管理办法》</w:t>
      </w:r>
    </w:p>
    <w:p>
      <w:pPr>
        <w:spacing w:line="360" w:lineRule="auto"/>
        <w:ind w:firstLine="480" w:firstLineChars="200"/>
        <w:rPr>
          <w:rFonts w:ascii="宋体" w:hAnsi="宋体" w:eastAsia="宋体"/>
          <w:sz w:val="24"/>
        </w:rPr>
      </w:pPr>
      <w:r>
        <w:rPr>
          <w:rFonts w:hint="eastAsia" w:ascii="宋体" w:hAnsi="宋体" w:eastAsia="宋体"/>
          <w:sz w:val="24"/>
        </w:rPr>
        <w:t>《城市蓝线管理办法》</w:t>
      </w:r>
    </w:p>
    <w:p>
      <w:pPr>
        <w:spacing w:line="360" w:lineRule="auto"/>
        <w:ind w:firstLine="480" w:firstLineChars="200"/>
        <w:rPr>
          <w:rFonts w:ascii="宋体" w:hAnsi="宋体" w:eastAsia="宋体"/>
          <w:sz w:val="24"/>
        </w:rPr>
      </w:pPr>
      <w:r>
        <w:rPr>
          <w:rFonts w:hint="eastAsia" w:ascii="宋体" w:hAnsi="宋体" w:eastAsia="宋体"/>
          <w:sz w:val="24"/>
        </w:rPr>
        <w:t>《城市黄线管理办法》</w:t>
      </w:r>
    </w:p>
    <w:p>
      <w:pPr>
        <w:spacing w:line="360" w:lineRule="auto"/>
        <w:ind w:firstLine="480" w:firstLineChars="200"/>
        <w:rPr>
          <w:rFonts w:ascii="宋体" w:hAnsi="宋体" w:eastAsia="宋体"/>
          <w:sz w:val="24"/>
        </w:rPr>
      </w:pPr>
      <w:r>
        <w:rPr>
          <w:rFonts w:hint="eastAsia" w:ascii="宋体" w:hAnsi="宋体" w:eastAsia="宋体"/>
          <w:sz w:val="24"/>
        </w:rPr>
        <w:t>《镇规划标准》（</w:t>
      </w:r>
      <w:r>
        <w:rPr>
          <w:rFonts w:ascii="宋体" w:hAnsi="宋体" w:eastAsia="宋体"/>
          <w:sz w:val="24"/>
        </w:rPr>
        <w:t>GB50188-2007）</w:t>
      </w:r>
    </w:p>
    <w:p>
      <w:pPr>
        <w:spacing w:line="360" w:lineRule="auto"/>
        <w:ind w:firstLine="480" w:firstLineChars="200"/>
        <w:rPr>
          <w:rFonts w:ascii="宋体" w:hAnsi="宋体" w:eastAsia="宋体"/>
          <w:sz w:val="24"/>
        </w:rPr>
      </w:pPr>
      <w:r>
        <w:rPr>
          <w:rFonts w:hint="eastAsia" w:ascii="宋体" w:hAnsi="宋体" w:eastAsia="宋体"/>
          <w:sz w:val="24"/>
        </w:rPr>
        <w:t>《城市居住区规划设计标准》（</w:t>
      </w:r>
      <w:r>
        <w:rPr>
          <w:rFonts w:ascii="宋体" w:hAnsi="宋体" w:eastAsia="宋体"/>
          <w:sz w:val="24"/>
        </w:rPr>
        <w:t>GB50180-2018）</w:t>
      </w:r>
    </w:p>
    <w:p>
      <w:pPr>
        <w:spacing w:line="360" w:lineRule="auto"/>
        <w:ind w:firstLine="480" w:firstLineChars="200"/>
        <w:rPr>
          <w:rFonts w:ascii="宋体" w:hAnsi="宋体" w:eastAsia="宋体"/>
          <w:sz w:val="24"/>
        </w:rPr>
      </w:pPr>
      <w:r>
        <w:rPr>
          <w:rFonts w:hint="eastAsia" w:ascii="宋体" w:hAnsi="宋体" w:eastAsia="宋体"/>
          <w:sz w:val="24"/>
        </w:rPr>
        <w:t>《城市综合交通体系规划标准》（</w:t>
      </w:r>
      <w:r>
        <w:rPr>
          <w:rFonts w:ascii="宋体" w:hAnsi="宋体" w:eastAsia="宋体"/>
          <w:sz w:val="24"/>
        </w:rPr>
        <w:t>GB/T 51328-2018）</w:t>
      </w:r>
    </w:p>
    <w:p>
      <w:pPr>
        <w:spacing w:line="360" w:lineRule="auto"/>
        <w:ind w:firstLine="480" w:firstLineChars="200"/>
        <w:rPr>
          <w:rFonts w:ascii="宋体" w:hAnsi="宋体" w:eastAsia="宋体"/>
          <w:sz w:val="24"/>
        </w:rPr>
      </w:pPr>
      <w:r>
        <w:rPr>
          <w:rFonts w:hint="eastAsia" w:ascii="宋体" w:hAnsi="宋体" w:eastAsia="宋体"/>
          <w:sz w:val="24"/>
        </w:rPr>
        <w:t>《城市工程管线综合规划规范》（</w:t>
      </w:r>
      <w:r>
        <w:rPr>
          <w:rFonts w:ascii="宋体" w:hAnsi="宋体" w:eastAsia="宋体"/>
          <w:sz w:val="24"/>
        </w:rPr>
        <w:t>GB50289-2016）</w:t>
      </w:r>
    </w:p>
    <w:p>
      <w:pPr>
        <w:spacing w:line="360" w:lineRule="auto"/>
        <w:ind w:firstLine="480" w:firstLineChars="200"/>
        <w:rPr>
          <w:rFonts w:ascii="宋体" w:hAnsi="宋体" w:eastAsia="宋体"/>
          <w:sz w:val="24"/>
        </w:rPr>
      </w:pPr>
      <w:r>
        <w:rPr>
          <w:rFonts w:hint="eastAsia" w:ascii="宋体" w:hAnsi="宋体" w:eastAsia="宋体"/>
          <w:sz w:val="24"/>
        </w:rPr>
        <w:t>《城市用地竖向规划规范》（</w:t>
      </w:r>
      <w:r>
        <w:rPr>
          <w:rFonts w:ascii="宋体" w:hAnsi="宋体" w:eastAsia="宋体"/>
          <w:sz w:val="24"/>
        </w:rPr>
        <w:t>GJJ83-2016）</w:t>
      </w:r>
    </w:p>
    <w:p>
      <w:pPr>
        <w:spacing w:line="360" w:lineRule="auto"/>
        <w:ind w:firstLine="480" w:firstLineChars="200"/>
        <w:rPr>
          <w:rFonts w:ascii="宋体" w:hAnsi="宋体" w:eastAsia="宋体"/>
          <w:sz w:val="24"/>
        </w:rPr>
      </w:pPr>
      <w:r>
        <w:rPr>
          <w:rFonts w:hint="eastAsia" w:ascii="宋体" w:hAnsi="宋体" w:eastAsia="宋体"/>
          <w:sz w:val="24"/>
        </w:rPr>
        <w:t>《城市排水工程规划规范》（</w:t>
      </w:r>
      <w:r>
        <w:rPr>
          <w:rFonts w:ascii="宋体" w:hAnsi="宋体" w:eastAsia="宋体"/>
          <w:sz w:val="24"/>
        </w:rPr>
        <w:t>GB50318-2017）</w:t>
      </w:r>
    </w:p>
    <w:p>
      <w:pPr>
        <w:spacing w:line="360" w:lineRule="auto"/>
        <w:ind w:firstLine="480" w:firstLineChars="200"/>
        <w:rPr>
          <w:rFonts w:ascii="宋体" w:hAnsi="宋体" w:eastAsia="宋体"/>
          <w:sz w:val="24"/>
        </w:rPr>
      </w:pPr>
      <w:r>
        <w:rPr>
          <w:rFonts w:hint="eastAsia" w:ascii="宋体" w:hAnsi="宋体" w:eastAsia="宋体"/>
          <w:sz w:val="24"/>
        </w:rPr>
        <w:t>《城市电力规划规范》（</w:t>
      </w:r>
      <w:r>
        <w:rPr>
          <w:rFonts w:ascii="宋体" w:hAnsi="宋体" w:eastAsia="宋体"/>
          <w:sz w:val="24"/>
        </w:rPr>
        <w:t>GB50193-1999）</w:t>
      </w:r>
    </w:p>
    <w:p>
      <w:pPr>
        <w:spacing w:line="360" w:lineRule="auto"/>
        <w:ind w:firstLine="480" w:firstLineChars="200"/>
        <w:rPr>
          <w:rFonts w:ascii="宋体" w:hAnsi="宋体" w:eastAsia="宋体"/>
          <w:sz w:val="24"/>
        </w:rPr>
      </w:pPr>
      <w:r>
        <w:rPr>
          <w:rFonts w:hint="eastAsia" w:ascii="宋体" w:hAnsi="宋体" w:eastAsia="宋体"/>
          <w:sz w:val="24"/>
        </w:rPr>
        <w:t>《城市停车规划规范》（</w:t>
      </w:r>
      <w:r>
        <w:rPr>
          <w:rFonts w:ascii="宋体" w:hAnsi="宋体" w:eastAsia="宋体"/>
          <w:sz w:val="24"/>
        </w:rPr>
        <w:t>GB/T51149-2016）</w:t>
      </w:r>
    </w:p>
    <w:p>
      <w:pPr>
        <w:spacing w:line="360" w:lineRule="auto"/>
        <w:ind w:firstLine="480" w:firstLineChars="200"/>
        <w:rPr>
          <w:rFonts w:ascii="宋体" w:hAnsi="宋体" w:eastAsia="宋体"/>
          <w:sz w:val="24"/>
        </w:rPr>
      </w:pPr>
      <w:r>
        <w:rPr>
          <w:rFonts w:ascii="宋体" w:hAnsi="宋体" w:eastAsia="宋体"/>
          <w:sz w:val="24"/>
        </w:rPr>
        <w:t>《国土空间调查、规划、用途管制用地用海分类指南（试行）》</w:t>
      </w:r>
    </w:p>
    <w:p>
      <w:pPr>
        <w:spacing w:line="360" w:lineRule="auto"/>
        <w:ind w:firstLine="480" w:firstLineChars="200"/>
        <w:rPr>
          <w:rFonts w:ascii="宋体" w:hAnsi="宋体" w:eastAsia="宋体"/>
          <w:sz w:val="24"/>
        </w:rPr>
      </w:pPr>
      <w:r>
        <w:rPr>
          <w:rFonts w:hint="eastAsia" w:ascii="宋体" w:hAnsi="宋体" w:eastAsia="宋体"/>
          <w:sz w:val="24"/>
        </w:rPr>
        <w:t>《自然资源部关于全面开展国土空间规划工作的通知（自然资发〔2019〕87号）》</w:t>
      </w:r>
    </w:p>
    <w:p>
      <w:pPr>
        <w:pStyle w:val="5"/>
        <w:ind w:left="0" w:firstLine="0"/>
      </w:pPr>
      <w:r>
        <w:rPr>
          <w:rFonts w:hint="eastAsia"/>
        </w:rPr>
        <w:t>地方法规、规章和标准</w:t>
      </w:r>
    </w:p>
    <w:p>
      <w:pPr>
        <w:spacing w:line="360" w:lineRule="auto"/>
        <w:ind w:firstLine="480" w:firstLineChars="200"/>
        <w:rPr>
          <w:rFonts w:ascii="宋体" w:hAnsi="宋体" w:eastAsia="宋体"/>
          <w:sz w:val="24"/>
        </w:rPr>
      </w:pPr>
      <w:r>
        <w:rPr>
          <w:rFonts w:hint="eastAsia" w:ascii="宋体" w:hAnsi="宋体" w:eastAsia="宋体"/>
          <w:sz w:val="24"/>
        </w:rPr>
        <w:t>《河北省城乡规划条例（</w:t>
      </w:r>
      <w:r>
        <w:rPr>
          <w:rFonts w:ascii="宋体" w:hAnsi="宋体" w:eastAsia="宋体"/>
          <w:sz w:val="24"/>
        </w:rPr>
        <w:t>2019年修订）》（2017年1月1日）</w:t>
      </w:r>
    </w:p>
    <w:p>
      <w:pPr>
        <w:spacing w:line="360" w:lineRule="auto"/>
        <w:ind w:firstLine="480" w:firstLineChars="200"/>
        <w:rPr>
          <w:rFonts w:ascii="宋体" w:hAnsi="宋体" w:eastAsia="宋体"/>
          <w:sz w:val="24"/>
        </w:rPr>
      </w:pPr>
      <w:r>
        <w:rPr>
          <w:rFonts w:hint="eastAsia" w:ascii="宋体" w:hAnsi="宋体" w:eastAsia="宋体"/>
          <w:sz w:val="24"/>
        </w:rPr>
        <w:t>《河北省城市控制性详细规划管理办法（试行）》</w:t>
      </w:r>
    </w:p>
    <w:p>
      <w:pPr>
        <w:spacing w:line="360" w:lineRule="auto"/>
        <w:ind w:firstLine="480" w:firstLineChars="200"/>
        <w:rPr>
          <w:rFonts w:ascii="宋体" w:hAnsi="宋体" w:eastAsia="宋体"/>
          <w:sz w:val="24"/>
        </w:rPr>
      </w:pPr>
      <w:r>
        <w:rPr>
          <w:rFonts w:hint="eastAsia" w:ascii="宋体" w:hAnsi="宋体" w:eastAsia="宋体"/>
          <w:sz w:val="24"/>
        </w:rPr>
        <w:t>《河北省城市控制性详细规划编制导则（试行）》</w:t>
      </w:r>
    </w:p>
    <w:p>
      <w:pPr>
        <w:spacing w:line="360" w:lineRule="auto"/>
        <w:ind w:firstLine="480" w:firstLineChars="200"/>
        <w:rPr>
          <w:rFonts w:ascii="宋体" w:hAnsi="宋体" w:eastAsia="宋体"/>
          <w:sz w:val="24"/>
        </w:rPr>
      </w:pPr>
      <w:r>
        <w:rPr>
          <w:rFonts w:hint="eastAsia" w:ascii="宋体" w:hAnsi="宋体" w:eastAsia="宋体"/>
          <w:sz w:val="24"/>
        </w:rPr>
        <w:t>《河北省城乡公共服务设施配置和建设导则》</w:t>
      </w:r>
    </w:p>
    <w:p>
      <w:pPr>
        <w:spacing w:line="360" w:lineRule="auto"/>
        <w:ind w:firstLine="480" w:firstLineChars="200"/>
        <w:jc w:val="left"/>
        <w:rPr>
          <w:rFonts w:ascii="宋体" w:hAnsi="宋体" w:eastAsia="宋体"/>
          <w:sz w:val="24"/>
        </w:rPr>
      </w:pPr>
      <w:r>
        <w:rPr>
          <w:rFonts w:hint="eastAsia" w:ascii="宋体" w:hAnsi="宋体" w:eastAsia="宋体"/>
          <w:sz w:val="24"/>
        </w:rPr>
        <w:t>河北省委省政府《关于进一步加强城市规划建设管理工作的实施意见》（</w:t>
      </w:r>
      <w:r>
        <w:rPr>
          <w:rFonts w:ascii="宋体" w:hAnsi="宋体" w:eastAsia="宋体"/>
          <w:sz w:val="24"/>
        </w:rPr>
        <w:t>2016年7月）</w:t>
      </w:r>
    </w:p>
    <w:p>
      <w:pPr>
        <w:spacing w:line="360" w:lineRule="auto"/>
        <w:ind w:firstLine="480" w:firstLineChars="200"/>
        <w:jc w:val="left"/>
        <w:rPr>
          <w:rFonts w:ascii="宋体" w:hAnsi="宋体" w:eastAsia="宋体"/>
          <w:sz w:val="24"/>
        </w:rPr>
      </w:pPr>
      <w:r>
        <w:rPr>
          <w:rFonts w:hint="eastAsia" w:ascii="宋体" w:hAnsi="宋体" w:eastAsia="宋体"/>
          <w:sz w:val="24"/>
        </w:rPr>
        <w:t>《河北省</w:t>
      </w:r>
      <w:r>
        <w:rPr>
          <w:rFonts w:ascii="宋体" w:hAnsi="宋体" w:eastAsia="宋体"/>
          <w:sz w:val="24"/>
        </w:rPr>
        <w:t>乡镇国土空间总体规划编制导则（</w:t>
      </w:r>
      <w:r>
        <w:rPr>
          <w:rFonts w:hint="eastAsia" w:ascii="宋体" w:hAnsi="宋体" w:eastAsia="宋体"/>
          <w:sz w:val="24"/>
        </w:rPr>
        <w:t>试行</w:t>
      </w:r>
      <w:r>
        <w:rPr>
          <w:rFonts w:ascii="宋体" w:hAnsi="宋体" w:eastAsia="宋体"/>
          <w:sz w:val="24"/>
        </w:rPr>
        <w:t>）</w:t>
      </w:r>
      <w:r>
        <w:rPr>
          <w:rFonts w:hint="eastAsia" w:ascii="宋体" w:hAnsi="宋体" w:eastAsia="宋体"/>
          <w:sz w:val="24"/>
        </w:rPr>
        <w:t>》</w:t>
      </w:r>
    </w:p>
    <w:p>
      <w:pPr>
        <w:spacing w:line="360" w:lineRule="auto"/>
        <w:ind w:firstLine="480" w:firstLineChars="200"/>
        <w:jc w:val="left"/>
        <w:rPr>
          <w:rFonts w:ascii="宋体" w:hAnsi="宋体" w:eastAsia="宋体"/>
          <w:sz w:val="24"/>
        </w:rPr>
      </w:pPr>
      <w:r>
        <w:rPr>
          <w:rFonts w:hint="eastAsia" w:ascii="宋体" w:hAnsi="宋体" w:eastAsia="宋体"/>
          <w:sz w:val="24"/>
        </w:rPr>
        <w:t>《承德市省绿化条例》</w:t>
      </w:r>
    </w:p>
    <w:p>
      <w:pPr>
        <w:spacing w:line="360" w:lineRule="auto"/>
        <w:ind w:firstLine="480" w:firstLineChars="200"/>
        <w:jc w:val="left"/>
        <w:rPr>
          <w:rFonts w:ascii="宋体" w:hAnsi="宋体" w:eastAsia="宋体"/>
          <w:sz w:val="24"/>
        </w:rPr>
      </w:pPr>
      <w:r>
        <w:rPr>
          <w:rFonts w:hint="eastAsia" w:ascii="宋体" w:hAnsi="宋体" w:eastAsia="宋体"/>
          <w:sz w:val="24"/>
        </w:rPr>
        <w:t>《承德市城乡规划管理若干规定》</w:t>
      </w:r>
    </w:p>
    <w:p>
      <w:pPr>
        <w:spacing w:line="360" w:lineRule="auto"/>
        <w:ind w:firstLine="480" w:firstLineChars="200"/>
        <w:jc w:val="left"/>
        <w:rPr>
          <w:rFonts w:ascii="宋体" w:hAnsi="宋体" w:eastAsia="宋体"/>
          <w:sz w:val="24"/>
        </w:rPr>
      </w:pPr>
      <w:r>
        <w:rPr>
          <w:rFonts w:hint="eastAsia" w:ascii="宋体" w:hAnsi="宋体" w:eastAsia="宋体"/>
          <w:sz w:val="24"/>
        </w:rPr>
        <w:t>《承德市城乡规划管理若干规定补充规定（暂行）》</w:t>
      </w:r>
    </w:p>
    <w:p>
      <w:pPr>
        <w:pStyle w:val="5"/>
        <w:ind w:left="0" w:firstLine="0"/>
      </w:pPr>
      <w:r>
        <w:rPr>
          <w:rFonts w:hint="eastAsia"/>
        </w:rPr>
        <w:t>相关规划</w:t>
      </w:r>
    </w:p>
    <w:p>
      <w:pPr>
        <w:spacing w:line="360" w:lineRule="auto"/>
        <w:ind w:firstLine="480" w:firstLineChars="200"/>
        <w:rPr>
          <w:rFonts w:ascii="宋体" w:hAnsi="宋体" w:eastAsia="宋体"/>
          <w:sz w:val="24"/>
        </w:rPr>
      </w:pPr>
      <w:r>
        <w:rPr>
          <w:rFonts w:hint="eastAsia" w:ascii="宋体" w:hAnsi="宋体" w:eastAsia="宋体"/>
          <w:sz w:val="24"/>
        </w:rPr>
        <w:t>《围场满族蒙古族自治县</w:t>
      </w:r>
      <w:r>
        <w:rPr>
          <w:rFonts w:ascii="宋体" w:hAnsi="宋体" w:eastAsia="宋体"/>
          <w:sz w:val="24"/>
        </w:rPr>
        <w:t>朝阳地镇</w:t>
      </w:r>
      <w:r>
        <w:rPr>
          <w:rFonts w:hint="eastAsia" w:ascii="宋体" w:hAnsi="宋体" w:eastAsia="宋体"/>
          <w:sz w:val="24"/>
        </w:rPr>
        <w:t>总体</w:t>
      </w:r>
      <w:r>
        <w:rPr>
          <w:rFonts w:ascii="宋体" w:hAnsi="宋体" w:eastAsia="宋体"/>
          <w:sz w:val="24"/>
        </w:rPr>
        <w:t>规划（</w:t>
      </w:r>
      <w:r>
        <w:rPr>
          <w:rFonts w:hint="eastAsia" w:ascii="宋体" w:hAnsi="宋体" w:eastAsia="宋体"/>
          <w:sz w:val="24"/>
        </w:rPr>
        <w:t>20</w:t>
      </w:r>
      <w:r>
        <w:rPr>
          <w:rFonts w:ascii="宋体" w:hAnsi="宋体" w:eastAsia="宋体"/>
          <w:sz w:val="24"/>
        </w:rPr>
        <w:t>09-2020</w:t>
      </w:r>
      <w:r>
        <w:rPr>
          <w:rFonts w:hint="eastAsia" w:ascii="宋体" w:hAnsi="宋体" w:eastAsia="宋体"/>
          <w:sz w:val="24"/>
        </w:rPr>
        <w:t>年</w:t>
      </w:r>
      <w:r>
        <w:rPr>
          <w:rFonts w:ascii="宋体" w:hAnsi="宋体" w:eastAsia="宋体"/>
          <w:sz w:val="24"/>
        </w:rPr>
        <w:t>）</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其他专项规划</w:t>
      </w:r>
    </w:p>
    <w:p>
      <w:pPr>
        <w:pStyle w:val="5"/>
        <w:ind w:left="0" w:firstLine="0"/>
      </w:pPr>
      <w:r>
        <w:rPr>
          <w:rFonts w:hint="eastAsia"/>
        </w:rPr>
        <w:t>其他</w:t>
      </w:r>
    </w:p>
    <w:p>
      <w:pPr>
        <w:spacing w:line="360" w:lineRule="auto"/>
        <w:ind w:firstLine="480" w:firstLineChars="200"/>
        <w:rPr>
          <w:rFonts w:ascii="宋体" w:hAnsi="宋体" w:eastAsia="宋体"/>
          <w:sz w:val="24"/>
        </w:rPr>
      </w:pPr>
      <w:r>
        <w:rPr>
          <w:rFonts w:hint="eastAsia" w:ascii="宋体" w:hAnsi="宋体" w:eastAsia="宋体"/>
          <w:sz w:val="24"/>
        </w:rPr>
        <w:t>朝阳地镇提供的相关基础资料</w:t>
      </w:r>
    </w:p>
    <w:p>
      <w:pPr>
        <w:spacing w:line="360" w:lineRule="auto"/>
        <w:ind w:firstLine="480" w:firstLineChars="200"/>
        <w:rPr>
          <w:rFonts w:ascii="宋体" w:hAnsi="宋体" w:eastAsia="宋体"/>
          <w:sz w:val="24"/>
        </w:rPr>
      </w:pPr>
      <w:r>
        <w:rPr>
          <w:rFonts w:hint="eastAsia" w:ascii="宋体" w:hAnsi="宋体" w:eastAsia="宋体"/>
          <w:sz w:val="24"/>
        </w:rPr>
        <w:t>国家、河北省、承德市其他法律、法规、规章、标准、规范和文件等</w:t>
      </w:r>
    </w:p>
    <w:p>
      <w:pPr>
        <w:pStyle w:val="4"/>
        <w:rPr>
          <w:rFonts w:ascii="宋体" w:hAnsi="宋体" w:eastAsia="宋体"/>
        </w:rPr>
      </w:pPr>
      <w:bookmarkStart w:id="4" w:name="_Toc97279105"/>
      <w:r>
        <w:rPr>
          <w:rFonts w:hint="eastAsia" w:ascii="宋体" w:hAnsi="宋体" w:eastAsia="宋体"/>
        </w:rPr>
        <w:t>规划指导思想与原则</w:t>
      </w:r>
      <w:bookmarkEnd w:id="4"/>
    </w:p>
    <w:p>
      <w:pPr>
        <w:pStyle w:val="5"/>
        <w:numPr>
          <w:ilvl w:val="0"/>
          <w:numId w:val="4"/>
        </w:numPr>
        <w:ind w:left="0" w:firstLine="0"/>
        <w:jc w:val="left"/>
      </w:pPr>
      <w:r>
        <w:rPr>
          <w:rFonts w:hint="eastAsia"/>
        </w:rPr>
        <w:t>规划指导思想</w:t>
      </w:r>
    </w:p>
    <w:p>
      <w:pPr>
        <w:spacing w:line="360" w:lineRule="auto"/>
        <w:ind w:firstLine="480" w:firstLineChars="200"/>
        <w:rPr>
          <w:rFonts w:ascii="宋体" w:hAnsi="宋体" w:eastAsia="宋体"/>
          <w:sz w:val="24"/>
        </w:rPr>
      </w:pPr>
      <w:r>
        <w:rPr>
          <w:rFonts w:hint="eastAsia" w:ascii="宋体" w:hAnsi="宋体" w:eastAsia="宋体"/>
          <w:sz w:val="24"/>
        </w:rPr>
        <w:t>全面贯彻落实党的十九大、中央农村工作会议精神，以习近平新时代中国特色社会主义思想为指引，立足于朝阳地镇现状发展情况，围绕重点项目建设，着眼经济发展和生态环境保护双重任务，贯彻落实高质量发展、乡村振兴、绿色发展等新理念，助力宜居、绿色、韧性、智慧、人文城镇建设。</w:t>
      </w:r>
    </w:p>
    <w:p>
      <w:pPr>
        <w:pStyle w:val="5"/>
        <w:numPr>
          <w:ilvl w:val="0"/>
          <w:numId w:val="4"/>
        </w:numPr>
        <w:ind w:left="0" w:firstLine="0"/>
        <w:jc w:val="left"/>
      </w:pPr>
      <w:r>
        <w:rPr>
          <w:rFonts w:hint="eastAsia"/>
        </w:rPr>
        <w:t>规划原则</w:t>
      </w:r>
    </w:p>
    <w:p>
      <w:pPr>
        <w:spacing w:line="360" w:lineRule="auto"/>
        <w:ind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承上启下原则</w:t>
      </w:r>
    </w:p>
    <w:p>
      <w:pPr>
        <w:spacing w:line="360" w:lineRule="auto"/>
        <w:ind w:firstLine="480" w:firstLineChars="200"/>
        <w:jc w:val="left"/>
        <w:rPr>
          <w:rFonts w:ascii="宋体" w:hAnsi="宋体" w:eastAsia="宋体"/>
          <w:sz w:val="24"/>
        </w:rPr>
      </w:pPr>
      <w:r>
        <w:rPr>
          <w:rFonts w:hint="eastAsia" w:ascii="宋体" w:hAnsi="宋体" w:eastAsia="宋体"/>
          <w:sz w:val="24"/>
        </w:rPr>
        <w:t>落实</w:t>
      </w:r>
      <w:r>
        <w:rPr>
          <w:rFonts w:ascii="宋体" w:hAnsi="宋体" w:eastAsia="宋体"/>
          <w:sz w:val="24"/>
        </w:rPr>
        <w:t>并优化、细化总体规划相关内容，</w:t>
      </w:r>
      <w:r>
        <w:rPr>
          <w:rFonts w:hint="eastAsia" w:ascii="宋体" w:hAnsi="宋体" w:eastAsia="宋体"/>
          <w:sz w:val="24"/>
        </w:rPr>
        <w:t>指导下一层次的修建性详细规划的编制。</w:t>
      </w:r>
    </w:p>
    <w:p>
      <w:pPr>
        <w:spacing w:line="360" w:lineRule="auto"/>
        <w:ind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可操作性原则</w:t>
      </w:r>
    </w:p>
    <w:p>
      <w:pPr>
        <w:spacing w:line="360" w:lineRule="auto"/>
        <w:ind w:firstLine="480" w:firstLineChars="200"/>
        <w:jc w:val="left"/>
        <w:rPr>
          <w:rFonts w:ascii="宋体" w:hAnsi="宋体" w:eastAsia="宋体"/>
          <w:sz w:val="24"/>
        </w:rPr>
      </w:pPr>
      <w:r>
        <w:rPr>
          <w:rFonts w:hint="eastAsia" w:ascii="宋体" w:hAnsi="宋体" w:eastAsia="宋体"/>
          <w:sz w:val="24"/>
        </w:rPr>
        <w:t>通过对现状的深入调研，立足镇村建设和规划管理的现实要求，科学规划</w:t>
      </w:r>
      <w:r>
        <w:rPr>
          <w:rFonts w:ascii="宋体" w:hAnsi="宋体" w:eastAsia="宋体"/>
          <w:sz w:val="24"/>
        </w:rPr>
        <w:t>、合理布局，保障规划落地实施</w:t>
      </w:r>
      <w:r>
        <w:rPr>
          <w:rFonts w:hint="eastAsia" w:ascii="宋体" w:hAnsi="宋体" w:eastAsia="宋体"/>
          <w:sz w:val="24"/>
        </w:rPr>
        <w:t>。</w:t>
      </w:r>
    </w:p>
    <w:p>
      <w:pPr>
        <w:spacing w:line="360" w:lineRule="auto"/>
        <w:ind w:firstLine="480" w:firstLineChars="200"/>
        <w:jc w:val="left"/>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刚弹结合原则</w:t>
      </w:r>
    </w:p>
    <w:p>
      <w:pPr>
        <w:spacing w:line="360" w:lineRule="auto"/>
        <w:ind w:firstLine="480" w:firstLineChars="200"/>
        <w:jc w:val="left"/>
        <w:rPr>
          <w:rFonts w:ascii="宋体" w:hAnsi="宋体" w:eastAsia="宋体"/>
          <w:sz w:val="24"/>
        </w:rPr>
      </w:pPr>
      <w:r>
        <w:rPr>
          <w:rFonts w:hint="eastAsia" w:ascii="宋体" w:hAnsi="宋体" w:eastAsia="宋体"/>
          <w:sz w:val="24"/>
        </w:rPr>
        <w:t>从空间层面、建设主体、用地兼容等方面，严格把握和落实规划的刚性要求，兼顾考虑规划的弹性要求。</w:t>
      </w:r>
    </w:p>
    <w:p>
      <w:pPr>
        <w:spacing w:line="360" w:lineRule="auto"/>
        <w:ind w:firstLine="480" w:firstLineChars="200"/>
        <w:jc w:val="left"/>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环境保护原则</w:t>
      </w:r>
    </w:p>
    <w:p>
      <w:pPr>
        <w:spacing w:line="360" w:lineRule="auto"/>
        <w:ind w:firstLine="480" w:firstLineChars="200"/>
        <w:jc w:val="left"/>
        <w:rPr>
          <w:rFonts w:ascii="宋体" w:hAnsi="宋体" w:eastAsia="宋体"/>
          <w:sz w:val="24"/>
        </w:rPr>
      </w:pPr>
      <w:r>
        <w:rPr>
          <w:rFonts w:hint="eastAsia" w:ascii="宋体" w:hAnsi="宋体" w:eastAsia="宋体"/>
          <w:sz w:val="24"/>
        </w:rPr>
        <w:t>结合本地段的自然环境特色，加强自然山水风貌和城镇环境的保护，提高城镇生态环境质量。</w:t>
      </w:r>
    </w:p>
    <w:p>
      <w:pPr>
        <w:pStyle w:val="2"/>
        <w:jc w:val="center"/>
        <w:rPr>
          <w:rFonts w:ascii="宋体" w:hAnsi="宋体" w:eastAsia="宋体"/>
        </w:rPr>
      </w:pPr>
      <w:bookmarkStart w:id="5" w:name="_Toc97279106"/>
      <w:r>
        <w:rPr>
          <w:rFonts w:hint="eastAsia" w:ascii="宋体" w:hAnsi="宋体" w:eastAsia="宋体"/>
        </w:rPr>
        <w:t>现状基本</w:t>
      </w:r>
      <w:r>
        <w:rPr>
          <w:rFonts w:ascii="宋体" w:hAnsi="宋体" w:eastAsia="宋体"/>
        </w:rPr>
        <w:t>情况</w:t>
      </w:r>
      <w:bookmarkEnd w:id="5"/>
    </w:p>
    <w:p>
      <w:pPr>
        <w:pStyle w:val="4"/>
        <w:numPr>
          <w:ilvl w:val="0"/>
          <w:numId w:val="5"/>
        </w:numPr>
        <w:rPr>
          <w:rFonts w:ascii="宋体" w:hAnsi="宋体" w:eastAsia="宋体"/>
        </w:rPr>
      </w:pPr>
      <w:bookmarkStart w:id="6" w:name="_Toc97279107"/>
      <w:r>
        <w:rPr>
          <w:rFonts w:hint="eastAsia" w:ascii="宋体" w:hAnsi="宋体" w:eastAsia="宋体"/>
        </w:rPr>
        <w:t>片区</w:t>
      </w:r>
      <w:r>
        <w:rPr>
          <w:rFonts w:ascii="宋体" w:hAnsi="宋体" w:eastAsia="宋体"/>
        </w:rPr>
        <w:t>位置</w:t>
      </w:r>
      <w:bookmarkEnd w:id="6"/>
    </w:p>
    <w:p>
      <w:pPr>
        <w:spacing w:line="360" w:lineRule="auto"/>
        <w:ind w:firstLine="480" w:firstLineChars="200"/>
        <w:rPr>
          <w:rFonts w:ascii="宋体" w:hAnsi="宋体" w:eastAsia="宋体"/>
          <w:sz w:val="24"/>
        </w:rPr>
      </w:pPr>
      <w:r>
        <w:rPr>
          <w:rFonts w:hint="eastAsia" w:ascii="宋体" w:hAnsi="宋体" w:eastAsia="宋体"/>
          <w:sz w:val="24"/>
        </w:rPr>
        <w:t>朝阳地卫生院迁址新建地块位于朝阳地镇区中部，</w:t>
      </w:r>
      <w:r>
        <w:rPr>
          <w:rFonts w:ascii="宋体" w:hAnsi="宋体" w:eastAsia="宋体"/>
          <w:sz w:val="24"/>
        </w:rPr>
        <w:t>范围</w:t>
      </w:r>
      <w:r>
        <w:rPr>
          <w:rFonts w:hint="eastAsia" w:ascii="宋体" w:hAnsi="宋体" w:eastAsia="宋体"/>
          <w:sz w:val="24"/>
        </w:rPr>
        <w:t>东起经四街，西至经三街</w:t>
      </w:r>
      <w:r>
        <w:rPr>
          <w:rFonts w:ascii="宋体" w:hAnsi="宋体" w:eastAsia="宋体"/>
          <w:sz w:val="24"/>
        </w:rPr>
        <w:t>，</w:t>
      </w:r>
      <w:r>
        <w:rPr>
          <w:rFonts w:hint="eastAsia" w:ascii="宋体" w:hAnsi="宋体" w:eastAsia="宋体"/>
          <w:sz w:val="24"/>
        </w:rPr>
        <w:t>南起国道1</w:t>
      </w:r>
      <w:r>
        <w:rPr>
          <w:rFonts w:ascii="宋体" w:hAnsi="宋体" w:eastAsia="宋体"/>
          <w:sz w:val="24"/>
        </w:rPr>
        <w:t>11</w:t>
      </w:r>
      <w:r>
        <w:rPr>
          <w:rFonts w:hint="eastAsia" w:ascii="宋体" w:hAnsi="宋体" w:eastAsia="宋体"/>
          <w:sz w:val="24"/>
        </w:rPr>
        <w:t>公路，北至朝阳地路，总面积</w:t>
      </w:r>
      <w:r>
        <w:rPr>
          <w:rFonts w:ascii="宋体" w:hAnsi="宋体" w:eastAsia="宋体"/>
          <w:sz w:val="24"/>
        </w:rPr>
        <w:t>41.74公顷</w:t>
      </w:r>
      <w:r>
        <w:rPr>
          <w:rFonts w:hint="eastAsia" w:ascii="宋体" w:hAnsi="宋体" w:eastAsia="宋体"/>
          <w:sz w:val="24"/>
        </w:rPr>
        <w:t>。</w:t>
      </w:r>
    </w:p>
    <w:p>
      <w:pPr>
        <w:pStyle w:val="4"/>
        <w:rPr>
          <w:rFonts w:ascii="宋体" w:hAnsi="宋体" w:eastAsia="宋体"/>
        </w:rPr>
      </w:pPr>
      <w:bookmarkStart w:id="7" w:name="_Toc97279108"/>
      <w:r>
        <w:rPr>
          <w:rFonts w:hint="eastAsia" w:ascii="宋体" w:hAnsi="宋体" w:eastAsia="宋体"/>
        </w:rPr>
        <w:t>土地使用现状</w:t>
      </w:r>
      <w:bookmarkEnd w:id="7"/>
    </w:p>
    <w:p>
      <w:pPr>
        <w:spacing w:line="360" w:lineRule="auto"/>
        <w:ind w:firstLine="480" w:firstLineChars="200"/>
        <w:jc w:val="left"/>
        <w:rPr>
          <w:rFonts w:ascii="宋体" w:hAnsi="宋体" w:eastAsia="宋体"/>
          <w:sz w:val="24"/>
        </w:rPr>
      </w:pPr>
      <w:r>
        <w:rPr>
          <w:rFonts w:hint="eastAsia" w:ascii="宋体" w:hAnsi="宋体" w:eastAsia="宋体"/>
          <w:sz w:val="24"/>
        </w:rPr>
        <w:t>依据</w:t>
      </w:r>
      <w:r>
        <w:rPr>
          <w:rFonts w:ascii="宋体" w:hAnsi="宋体" w:eastAsia="宋体"/>
          <w:sz w:val="24"/>
        </w:rPr>
        <w:t>《国土空间调查、规划、用途管制用地用海分类指南（试行）》</w:t>
      </w:r>
      <w:r>
        <w:rPr>
          <w:rFonts w:hint="eastAsia" w:ascii="宋体" w:hAnsi="宋体" w:eastAsia="宋体"/>
          <w:sz w:val="24"/>
        </w:rPr>
        <w:t>，规划</w:t>
      </w:r>
      <w:r>
        <w:rPr>
          <w:rFonts w:ascii="宋体" w:hAnsi="宋体" w:eastAsia="宋体"/>
          <w:sz w:val="24"/>
        </w:rPr>
        <w:t>范围内</w:t>
      </w:r>
      <w:r>
        <w:rPr>
          <w:rFonts w:hint="eastAsia" w:ascii="宋体" w:hAnsi="宋体" w:eastAsia="宋体"/>
          <w:sz w:val="24"/>
        </w:rPr>
        <w:t>土地使用分为建设用地和非建设用地两类，建设用地包括居住用地、公共管理</w:t>
      </w:r>
      <w:r>
        <w:rPr>
          <w:rFonts w:ascii="宋体" w:hAnsi="宋体" w:eastAsia="宋体"/>
          <w:sz w:val="24"/>
        </w:rPr>
        <w:t>与公共</w:t>
      </w:r>
      <w:r>
        <w:rPr>
          <w:rFonts w:hint="eastAsia" w:ascii="宋体" w:hAnsi="宋体" w:eastAsia="宋体"/>
          <w:sz w:val="24"/>
        </w:rPr>
        <w:t>服务设施用地、道路交通用地及仓储用地等，各类用地穿插交错；非建设用地主要为水域和农林用地等。具体见下表：</w:t>
      </w:r>
    </w:p>
    <w:p>
      <w:pPr>
        <w:spacing w:line="360" w:lineRule="auto"/>
        <w:jc w:val="center"/>
        <w:rPr>
          <w:rFonts w:ascii="宋体" w:hAnsi="宋体" w:eastAsia="宋体"/>
        </w:rPr>
      </w:pPr>
      <w:r>
        <w:rPr>
          <w:rFonts w:hint="eastAsia" w:ascii="宋体" w:hAnsi="宋体" w:eastAsia="宋体"/>
        </w:rPr>
        <w:t>表 现状</w:t>
      </w:r>
      <w:r>
        <w:rPr>
          <w:rFonts w:ascii="宋体" w:hAnsi="宋体" w:eastAsia="宋体"/>
        </w:rPr>
        <w:t>建设用地</w:t>
      </w:r>
      <w:r>
        <w:rPr>
          <w:rFonts w:hint="eastAsia" w:ascii="宋体" w:hAnsi="宋体" w:eastAsia="宋体"/>
        </w:rPr>
        <w:t>汇总表</w:t>
      </w:r>
    </w:p>
    <w:tbl>
      <w:tblPr>
        <w:tblStyle w:val="17"/>
        <w:tblW w:w="5000" w:type="pct"/>
        <w:tblInd w:w="0" w:type="dxa"/>
        <w:tblLayout w:type="autofit"/>
        <w:tblCellMar>
          <w:top w:w="0" w:type="dxa"/>
          <w:left w:w="108" w:type="dxa"/>
          <w:bottom w:w="0" w:type="dxa"/>
          <w:right w:w="108" w:type="dxa"/>
        </w:tblCellMar>
      </w:tblPr>
      <w:tblGrid>
        <w:gridCol w:w="1156"/>
        <w:gridCol w:w="1156"/>
        <w:gridCol w:w="1156"/>
        <w:gridCol w:w="2632"/>
        <w:gridCol w:w="1266"/>
        <w:gridCol w:w="1156"/>
      </w:tblGrid>
      <w:tr>
        <w:tblPrEx>
          <w:tblCellMar>
            <w:top w:w="0" w:type="dxa"/>
            <w:left w:w="108" w:type="dxa"/>
            <w:bottom w:w="0" w:type="dxa"/>
            <w:right w:w="108" w:type="dxa"/>
          </w:tblCellMar>
        </w:tblPrEx>
        <w:trPr>
          <w:trHeight w:val="315" w:hRule="atLeast"/>
        </w:trPr>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一级类别</w:t>
            </w:r>
          </w:p>
        </w:tc>
        <w:tc>
          <w:tcPr>
            <w:tcW w:w="6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二级类别</w:t>
            </w:r>
          </w:p>
        </w:tc>
        <w:tc>
          <w:tcPr>
            <w:tcW w:w="6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三级类别</w:t>
            </w:r>
          </w:p>
        </w:tc>
        <w:tc>
          <w:tcPr>
            <w:tcW w:w="1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类别名称</w:t>
            </w:r>
          </w:p>
        </w:tc>
        <w:tc>
          <w:tcPr>
            <w:tcW w:w="6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面积(公顷)</w:t>
            </w:r>
          </w:p>
        </w:tc>
        <w:tc>
          <w:tcPr>
            <w:tcW w:w="6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比例(%)</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耕地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55.65</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0101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水田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6.17</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14.78</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0103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旱地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17.06</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40.87</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林地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3.26</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7.81</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0301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乔木林地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2.91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6.97</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0304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其他林地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0.35</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0.84</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04</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草地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3.92</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9.39</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0403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其他草地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3.92</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9.39</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农业设施建设用地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2.97</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0601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乡村道路用地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2.97</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060101</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村道用地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060102</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村庄内部道路用地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0.40</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0.95</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3.39</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8.13</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0701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城镇住宅用地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0.55</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070101</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一类城镇住宅用地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0.55</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0703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农村宅基地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3.16</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7.58</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070301</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一类农村宅基地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3.16</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7.58</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公共管理与公共服务用地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3.55</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8.50</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0801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机关团体用地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0.45</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1.08</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0804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教育用地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3.10</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7.42</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080403</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中小学用地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2.62</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6.28</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080404</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幼儿园用地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0.47</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1.14</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商业服务业用地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0.15</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0.36</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0901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商业用地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0.15</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0.36</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090101</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零售商业用地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0.08</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0.19</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工矿用地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0.10</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1002</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采矿用地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0.10</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仓储用地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1.18</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2.82</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物流仓储用地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1.18</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2.82</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110101</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一类物流仓储用地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1.18</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2.82</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道路交通用地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0.77</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1.84</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1202</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公路用地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0.77</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1.84</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公用设施用地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0.30</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1303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供电用地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0.30</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绿地与开敞空间用地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1403</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广场用地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0.21</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w:t>
            </w:r>
          </w:p>
        </w:tc>
      </w:tr>
      <w:tr>
        <w:tblPrEx>
          <w:tblCellMar>
            <w:top w:w="0" w:type="dxa"/>
            <w:left w:w="108" w:type="dxa"/>
            <w:bottom w:w="0" w:type="dxa"/>
            <w:right w:w="108" w:type="dxa"/>
          </w:tblCellMar>
        </w:tblPrEx>
        <w:trPr>
          <w:trHeight w:val="315" w:hRule="atLeast"/>
        </w:trPr>
        <w:tc>
          <w:tcPr>
            <w:tcW w:w="68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1378"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其他土地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0.68</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1.64</w:t>
            </w:r>
          </w:p>
        </w:tc>
      </w:tr>
      <w:tr>
        <w:tblPrEx>
          <w:tblCellMar>
            <w:top w:w="0" w:type="dxa"/>
            <w:left w:w="108" w:type="dxa"/>
            <w:bottom w:w="0" w:type="dxa"/>
            <w:right w:w="108" w:type="dxa"/>
          </w:tblCellMar>
        </w:tblPrEx>
        <w:trPr>
          <w:trHeight w:val="315" w:hRule="atLeast"/>
        </w:trPr>
        <w:tc>
          <w:tcPr>
            <w:tcW w:w="689"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2306</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裸土地</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0.68</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1.64</w:t>
            </w:r>
          </w:p>
        </w:tc>
      </w:tr>
      <w:tr>
        <w:tblPrEx>
          <w:tblCellMar>
            <w:top w:w="0" w:type="dxa"/>
            <w:left w:w="108" w:type="dxa"/>
            <w:bottom w:w="0" w:type="dxa"/>
            <w:right w:w="108" w:type="dxa"/>
          </w:tblCellMar>
        </w:tblPrEx>
        <w:trPr>
          <w:trHeight w:val="315" w:hRule="atLeast"/>
        </w:trPr>
        <w:tc>
          <w:tcPr>
            <w:tcW w:w="68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41.74</w:t>
            </w:r>
          </w:p>
        </w:tc>
        <w:tc>
          <w:tcPr>
            <w:tcW w:w="68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100.00</w:t>
            </w:r>
          </w:p>
        </w:tc>
      </w:tr>
    </w:tbl>
    <w:p>
      <w:pPr>
        <w:pStyle w:val="4"/>
        <w:rPr>
          <w:rFonts w:ascii="宋体" w:hAnsi="宋体" w:eastAsia="宋体"/>
        </w:rPr>
      </w:pPr>
      <w:bookmarkStart w:id="8" w:name="_Toc97279109"/>
      <w:r>
        <w:rPr>
          <w:rFonts w:hint="eastAsia" w:ascii="宋体" w:hAnsi="宋体" w:eastAsia="宋体"/>
        </w:rPr>
        <w:t>道路交通</w:t>
      </w:r>
      <w:bookmarkEnd w:id="8"/>
    </w:p>
    <w:p>
      <w:pPr>
        <w:spacing w:line="360" w:lineRule="auto"/>
        <w:ind w:left="105" w:leftChars="50" w:firstLine="360" w:firstLineChars="150"/>
        <w:jc w:val="left"/>
        <w:rPr>
          <w:rFonts w:ascii="宋体" w:hAnsi="宋体" w:eastAsia="宋体"/>
          <w:sz w:val="24"/>
        </w:rPr>
      </w:pPr>
      <w:r>
        <w:rPr>
          <w:rFonts w:hint="eastAsia" w:ascii="宋体" w:hAnsi="宋体" w:eastAsia="宋体"/>
          <w:sz w:val="24"/>
        </w:rPr>
        <w:t>规划范围内现状道路网基本形成“两横一纵”的骨架。其中两</w:t>
      </w:r>
      <w:r>
        <w:rPr>
          <w:rFonts w:ascii="宋体" w:hAnsi="宋体" w:eastAsia="宋体"/>
          <w:sz w:val="24"/>
        </w:rPr>
        <w:t>横为G111、</w:t>
      </w:r>
      <w:r>
        <w:rPr>
          <w:rFonts w:hint="eastAsia" w:ascii="宋体" w:hAnsi="宋体" w:eastAsia="宋体"/>
          <w:sz w:val="24"/>
        </w:rPr>
        <w:t>朝阳地路，一纵</w:t>
      </w:r>
      <w:r>
        <w:rPr>
          <w:rFonts w:ascii="宋体" w:hAnsi="宋体" w:eastAsia="宋体"/>
          <w:sz w:val="24"/>
        </w:rPr>
        <w:t>为</w:t>
      </w:r>
      <w:r>
        <w:rPr>
          <w:rFonts w:hint="eastAsia" w:ascii="宋体" w:hAnsi="宋体" w:eastAsia="宋体"/>
          <w:sz w:val="24"/>
        </w:rPr>
        <w:t>朝阳地街。</w:t>
      </w:r>
    </w:p>
    <w:p>
      <w:pPr>
        <w:spacing w:line="360" w:lineRule="auto"/>
        <w:jc w:val="center"/>
        <w:rPr>
          <w:rFonts w:ascii="宋体" w:hAnsi="宋体" w:eastAsia="宋体"/>
        </w:rPr>
      </w:pPr>
      <w:r>
        <w:rPr>
          <w:rFonts w:hint="eastAsia" w:ascii="宋体" w:hAnsi="宋体" w:eastAsia="宋体"/>
        </w:rPr>
        <w:t xml:space="preserve">表 </w:t>
      </w:r>
      <w:r>
        <w:rPr>
          <w:rFonts w:ascii="宋体" w:hAnsi="宋体" w:eastAsia="宋体"/>
        </w:rPr>
        <w:t>现状道路情况</w:t>
      </w:r>
    </w:p>
    <w:tbl>
      <w:tblPr>
        <w:tblStyle w:val="17"/>
        <w:tblW w:w="5000" w:type="pct"/>
        <w:tblInd w:w="0" w:type="dxa"/>
        <w:tblLayout w:type="autofit"/>
        <w:tblCellMar>
          <w:top w:w="0" w:type="dxa"/>
          <w:left w:w="108" w:type="dxa"/>
          <w:bottom w:w="0" w:type="dxa"/>
          <w:right w:w="108" w:type="dxa"/>
        </w:tblCellMar>
      </w:tblPr>
      <w:tblGrid>
        <w:gridCol w:w="718"/>
        <w:gridCol w:w="1166"/>
        <w:gridCol w:w="1459"/>
        <w:gridCol w:w="1604"/>
        <w:gridCol w:w="2041"/>
        <w:gridCol w:w="1534"/>
      </w:tblGrid>
      <w:tr>
        <w:tblPrEx>
          <w:tblCellMar>
            <w:top w:w="0" w:type="dxa"/>
            <w:left w:w="108" w:type="dxa"/>
            <w:bottom w:w="0" w:type="dxa"/>
            <w:right w:w="108" w:type="dxa"/>
          </w:tblCellMar>
        </w:tblPrEx>
        <w:trPr>
          <w:trHeight w:val="525" w:hRule="atLeast"/>
        </w:trPr>
        <w:tc>
          <w:tcPr>
            <w:tcW w:w="1105"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道路名称</w:t>
            </w:r>
          </w:p>
        </w:tc>
        <w:tc>
          <w:tcPr>
            <w:tcW w:w="856"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起止点</w:t>
            </w:r>
          </w:p>
        </w:tc>
        <w:tc>
          <w:tcPr>
            <w:tcW w:w="94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里程（公里）</w:t>
            </w:r>
          </w:p>
        </w:tc>
        <w:tc>
          <w:tcPr>
            <w:tcW w:w="119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行车道宽度（米）</w:t>
            </w:r>
          </w:p>
        </w:tc>
        <w:tc>
          <w:tcPr>
            <w:tcW w:w="900"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面层</w:t>
            </w:r>
          </w:p>
        </w:tc>
      </w:tr>
      <w:tr>
        <w:tblPrEx>
          <w:tblCellMar>
            <w:top w:w="0" w:type="dxa"/>
            <w:left w:w="108" w:type="dxa"/>
            <w:bottom w:w="0" w:type="dxa"/>
            <w:right w:w="108" w:type="dxa"/>
          </w:tblCellMar>
        </w:tblPrEx>
        <w:trPr>
          <w:trHeight w:val="330" w:hRule="atLeast"/>
        </w:trPr>
        <w:tc>
          <w:tcPr>
            <w:tcW w:w="421" w:type="pct"/>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两横</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G111</w:t>
            </w:r>
          </w:p>
        </w:tc>
        <w:tc>
          <w:tcPr>
            <w:tcW w:w="85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19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90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r>
        <w:tblPrEx>
          <w:tblCellMar>
            <w:top w:w="0" w:type="dxa"/>
            <w:left w:w="108" w:type="dxa"/>
            <w:bottom w:w="0" w:type="dxa"/>
            <w:right w:w="108" w:type="dxa"/>
          </w:tblCellMar>
        </w:tblPrEx>
        <w:trPr>
          <w:trHeight w:val="330" w:hRule="atLeast"/>
        </w:trPr>
        <w:tc>
          <w:tcPr>
            <w:tcW w:w="421" w:type="pct"/>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kern w:val="0"/>
                <w:szCs w:val="21"/>
              </w:rPr>
            </w:pP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朝阳地路</w:t>
            </w:r>
          </w:p>
        </w:tc>
        <w:tc>
          <w:tcPr>
            <w:tcW w:w="85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9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90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r>
        <w:tblPrEx>
          <w:tblCellMar>
            <w:top w:w="0" w:type="dxa"/>
            <w:left w:w="108" w:type="dxa"/>
            <w:bottom w:w="0" w:type="dxa"/>
            <w:right w:w="108" w:type="dxa"/>
          </w:tblCellMar>
        </w:tblPrEx>
        <w:trPr>
          <w:trHeight w:val="510" w:hRule="atLeast"/>
        </w:trPr>
        <w:tc>
          <w:tcPr>
            <w:tcW w:w="421" w:type="pct"/>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一纵</w:t>
            </w:r>
          </w:p>
        </w:tc>
        <w:tc>
          <w:tcPr>
            <w:tcW w:w="684"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朝阳地街</w:t>
            </w:r>
          </w:p>
        </w:tc>
        <w:tc>
          <w:tcPr>
            <w:tcW w:w="856"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朝阳地路—国道1</w:t>
            </w:r>
            <w:r>
              <w:rPr>
                <w:rFonts w:ascii="宋体" w:hAnsi="宋体" w:eastAsia="宋体" w:cs="宋体"/>
                <w:kern w:val="0"/>
                <w:szCs w:val="21"/>
              </w:rPr>
              <w:t>11</w:t>
            </w:r>
          </w:p>
        </w:tc>
        <w:tc>
          <w:tcPr>
            <w:tcW w:w="941"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1197"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900"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水泥混凝土</w:t>
            </w:r>
          </w:p>
        </w:tc>
      </w:tr>
    </w:tbl>
    <w:p>
      <w:pPr>
        <w:spacing w:line="360" w:lineRule="auto"/>
        <w:ind w:firstLine="480" w:firstLineChars="200"/>
        <w:jc w:val="left"/>
        <w:rPr>
          <w:rFonts w:ascii="宋体" w:hAnsi="宋体" w:eastAsia="宋体"/>
          <w:sz w:val="24"/>
        </w:rPr>
      </w:pPr>
      <w:r>
        <w:rPr>
          <w:rFonts w:hint="eastAsia" w:ascii="宋体" w:hAnsi="宋体" w:eastAsia="宋体"/>
          <w:sz w:val="24"/>
        </w:rPr>
        <w:t>现状道路满足</w:t>
      </w:r>
      <w:r>
        <w:rPr>
          <w:rFonts w:ascii="宋体" w:hAnsi="宋体" w:eastAsia="宋体"/>
          <w:sz w:val="24"/>
        </w:rPr>
        <w:t>双向双车道</w:t>
      </w:r>
      <w:r>
        <w:rPr>
          <w:rFonts w:hint="eastAsia" w:ascii="宋体" w:hAnsi="宋体" w:eastAsia="宋体"/>
          <w:sz w:val="24"/>
        </w:rPr>
        <w:t>，但道路</w:t>
      </w:r>
      <w:r>
        <w:rPr>
          <w:rFonts w:ascii="宋体" w:hAnsi="宋体" w:eastAsia="宋体"/>
          <w:sz w:val="24"/>
        </w:rPr>
        <w:t>宽度</w:t>
      </w:r>
      <w:r>
        <w:rPr>
          <w:rFonts w:hint="eastAsia" w:ascii="宋体" w:hAnsi="宋体" w:eastAsia="宋体"/>
          <w:sz w:val="24"/>
        </w:rPr>
        <w:t>与总规要求差距较大，道路</w:t>
      </w:r>
      <w:r>
        <w:rPr>
          <w:rFonts w:ascii="宋体" w:hAnsi="宋体" w:eastAsia="宋体"/>
          <w:sz w:val="24"/>
        </w:rPr>
        <w:t>通行能力有待提升。</w:t>
      </w:r>
    </w:p>
    <w:p>
      <w:pPr>
        <w:pStyle w:val="4"/>
        <w:rPr>
          <w:rFonts w:ascii="宋体" w:hAnsi="宋体" w:eastAsia="宋体"/>
        </w:rPr>
      </w:pPr>
      <w:bookmarkStart w:id="9" w:name="_Toc97279110"/>
      <w:r>
        <w:rPr>
          <w:rFonts w:hint="eastAsia" w:ascii="宋体" w:hAnsi="宋体" w:eastAsia="宋体"/>
        </w:rPr>
        <w:t>公共服务设施</w:t>
      </w:r>
      <w:bookmarkEnd w:id="9"/>
    </w:p>
    <w:p>
      <w:pPr>
        <w:pStyle w:val="5"/>
        <w:numPr>
          <w:ilvl w:val="0"/>
          <w:numId w:val="6"/>
        </w:numPr>
        <w:ind w:left="0" w:firstLine="0"/>
      </w:pPr>
      <w:r>
        <w:rPr>
          <w:rFonts w:hint="eastAsia"/>
        </w:rPr>
        <w:t>机关团体设施</w:t>
      </w:r>
    </w:p>
    <w:p>
      <w:pPr>
        <w:spacing w:line="360" w:lineRule="auto"/>
        <w:ind w:firstLine="480" w:firstLineChars="200"/>
        <w:rPr>
          <w:rFonts w:ascii="宋体" w:hAnsi="宋体" w:eastAsia="宋体"/>
          <w:sz w:val="24"/>
        </w:rPr>
      </w:pPr>
      <w:r>
        <w:rPr>
          <w:rFonts w:hint="eastAsia" w:ascii="宋体" w:hAnsi="宋体" w:eastAsia="宋体"/>
          <w:sz w:val="24"/>
        </w:rPr>
        <w:t>规划范围内机关团体设施</w:t>
      </w:r>
      <w:r>
        <w:rPr>
          <w:rFonts w:ascii="宋体" w:hAnsi="宋体" w:eastAsia="宋体"/>
          <w:sz w:val="24"/>
        </w:rPr>
        <w:t>1</w:t>
      </w:r>
      <w:r>
        <w:rPr>
          <w:rFonts w:hint="eastAsia" w:ascii="宋体" w:hAnsi="宋体" w:eastAsia="宋体"/>
          <w:sz w:val="24"/>
        </w:rPr>
        <w:t>处，为朝阳地镇政府，坐落在规划范围北部。</w:t>
      </w:r>
    </w:p>
    <w:p>
      <w:pPr>
        <w:pStyle w:val="5"/>
        <w:numPr>
          <w:ilvl w:val="0"/>
          <w:numId w:val="6"/>
        </w:numPr>
        <w:ind w:left="0" w:firstLine="0"/>
      </w:pPr>
      <w:r>
        <w:rPr>
          <w:rFonts w:hint="eastAsia"/>
        </w:rPr>
        <w:t>教育设施</w:t>
      </w:r>
    </w:p>
    <w:p>
      <w:pPr>
        <w:spacing w:line="360" w:lineRule="auto"/>
        <w:ind w:firstLine="480" w:firstLineChars="200"/>
        <w:rPr>
          <w:rFonts w:ascii="宋体" w:hAnsi="宋体" w:eastAsia="宋体"/>
          <w:sz w:val="24"/>
        </w:rPr>
      </w:pPr>
      <w:r>
        <w:rPr>
          <w:rFonts w:hint="eastAsia" w:ascii="宋体" w:hAnsi="宋体" w:eastAsia="宋体"/>
          <w:sz w:val="24"/>
        </w:rPr>
        <w:t>规划范围内现有教育设施</w:t>
      </w:r>
      <w:r>
        <w:rPr>
          <w:rFonts w:ascii="宋体" w:hAnsi="宋体" w:eastAsia="宋体"/>
          <w:sz w:val="24"/>
        </w:rPr>
        <w:t>2</w:t>
      </w:r>
      <w:r>
        <w:rPr>
          <w:rFonts w:hint="eastAsia" w:ascii="宋体" w:hAnsi="宋体" w:eastAsia="宋体"/>
          <w:sz w:val="24"/>
        </w:rPr>
        <w:t>处，分别为朝阳地小学、朝阳地幼儿园。</w:t>
      </w:r>
    </w:p>
    <w:p>
      <w:pPr>
        <w:pStyle w:val="5"/>
        <w:numPr>
          <w:ilvl w:val="0"/>
          <w:numId w:val="6"/>
        </w:numPr>
        <w:ind w:left="0" w:firstLine="0"/>
      </w:pPr>
      <w:r>
        <w:rPr>
          <w:rFonts w:hint="eastAsia"/>
        </w:rPr>
        <w:t>商业设施</w:t>
      </w:r>
    </w:p>
    <w:p>
      <w:pPr>
        <w:spacing w:line="360" w:lineRule="auto"/>
        <w:ind w:firstLine="480" w:firstLineChars="200"/>
        <w:rPr>
          <w:rFonts w:ascii="宋体" w:hAnsi="宋体" w:eastAsia="宋体"/>
          <w:sz w:val="24"/>
        </w:rPr>
      </w:pPr>
      <w:r>
        <w:rPr>
          <w:rFonts w:hint="eastAsia" w:ascii="宋体" w:hAnsi="宋体" w:eastAsia="宋体"/>
          <w:sz w:val="24"/>
        </w:rPr>
        <w:t>规划范围内商业设施主要集中在朝阳地路两侧，多为依托农宅经营的零售商业和零星小餐馆。</w:t>
      </w:r>
    </w:p>
    <w:p>
      <w:pPr>
        <w:pStyle w:val="4"/>
        <w:rPr>
          <w:rFonts w:ascii="宋体" w:hAnsi="宋体" w:eastAsia="宋体"/>
        </w:rPr>
      </w:pPr>
      <w:bookmarkStart w:id="10" w:name="_Toc97279111"/>
      <w:r>
        <w:rPr>
          <w:rFonts w:hint="eastAsia" w:ascii="宋体" w:hAnsi="宋体" w:eastAsia="宋体"/>
        </w:rPr>
        <w:t>市政基础设施</w:t>
      </w:r>
      <w:bookmarkEnd w:id="10"/>
    </w:p>
    <w:p>
      <w:pPr>
        <w:pStyle w:val="5"/>
        <w:numPr>
          <w:ilvl w:val="0"/>
          <w:numId w:val="7"/>
        </w:numPr>
        <w:ind w:left="0" w:firstLine="0"/>
      </w:pPr>
      <w:r>
        <w:rPr>
          <w:rFonts w:hint="eastAsia"/>
        </w:rPr>
        <w:t>给水工程</w:t>
      </w:r>
    </w:p>
    <w:p>
      <w:pPr>
        <w:spacing w:line="360" w:lineRule="auto"/>
        <w:ind w:firstLine="480" w:firstLineChars="200"/>
        <w:rPr>
          <w:rFonts w:ascii="宋体" w:hAnsi="宋体" w:eastAsia="宋体"/>
          <w:sz w:val="24"/>
        </w:rPr>
      </w:pPr>
      <w:r>
        <w:rPr>
          <w:rFonts w:hint="eastAsia" w:ascii="宋体" w:hAnsi="宋体" w:eastAsia="宋体"/>
          <w:sz w:val="24"/>
        </w:rPr>
        <w:t>朝阳地镇区集中供水设施正在建设中，现状供水方式主要为居民自打井</w:t>
      </w:r>
      <w:r>
        <w:rPr>
          <w:rFonts w:ascii="宋体" w:hAnsi="宋体" w:eastAsia="宋体"/>
          <w:sz w:val="24"/>
        </w:rPr>
        <w:t>。</w:t>
      </w:r>
    </w:p>
    <w:p>
      <w:pPr>
        <w:pStyle w:val="5"/>
        <w:numPr>
          <w:ilvl w:val="0"/>
          <w:numId w:val="7"/>
        </w:numPr>
        <w:ind w:left="0" w:firstLine="0"/>
      </w:pPr>
      <w:r>
        <w:rPr>
          <w:rFonts w:hint="eastAsia"/>
        </w:rPr>
        <w:t>排水工程</w:t>
      </w:r>
    </w:p>
    <w:p>
      <w:pPr>
        <w:spacing w:line="360" w:lineRule="auto"/>
        <w:ind w:firstLine="480" w:firstLineChars="200"/>
        <w:rPr>
          <w:rFonts w:ascii="宋体" w:hAnsi="宋体" w:eastAsia="宋体"/>
          <w:sz w:val="24"/>
        </w:rPr>
      </w:pPr>
      <w:r>
        <w:rPr>
          <w:rFonts w:hint="eastAsia" w:ascii="宋体" w:hAnsi="宋体" w:eastAsia="宋体"/>
          <w:sz w:val="24"/>
        </w:rPr>
        <w:t>朝阳地镇区现状无污水管网及污水处理设施，雨水主要沿道路边沟进行排放。</w:t>
      </w:r>
    </w:p>
    <w:p>
      <w:pPr>
        <w:pStyle w:val="5"/>
        <w:numPr>
          <w:ilvl w:val="0"/>
          <w:numId w:val="7"/>
        </w:numPr>
        <w:ind w:left="0" w:firstLine="0"/>
      </w:pPr>
      <w:r>
        <w:rPr>
          <w:rFonts w:hint="eastAsia"/>
        </w:rPr>
        <w:t>电力工程</w:t>
      </w:r>
    </w:p>
    <w:p>
      <w:pPr>
        <w:spacing w:line="360" w:lineRule="auto"/>
        <w:ind w:firstLine="480" w:firstLineChars="200"/>
        <w:rPr>
          <w:rFonts w:ascii="宋体" w:hAnsi="宋体" w:eastAsia="宋体"/>
          <w:sz w:val="24"/>
        </w:rPr>
      </w:pPr>
      <w:r>
        <w:rPr>
          <w:rFonts w:hint="eastAsia" w:ascii="宋体" w:hAnsi="宋体" w:eastAsia="宋体"/>
          <w:sz w:val="24"/>
        </w:rPr>
        <w:t>朝阳地镇区电源接克勒沟镇110kv变电站，电力管线沿主要道路架空敷设。</w:t>
      </w:r>
    </w:p>
    <w:p>
      <w:pPr>
        <w:pStyle w:val="5"/>
        <w:numPr>
          <w:ilvl w:val="0"/>
          <w:numId w:val="7"/>
        </w:numPr>
        <w:ind w:left="0" w:firstLine="0"/>
      </w:pPr>
      <w:r>
        <w:rPr>
          <w:rFonts w:hint="eastAsia"/>
        </w:rPr>
        <w:t>环卫设施</w:t>
      </w:r>
    </w:p>
    <w:p>
      <w:pPr>
        <w:spacing w:line="360" w:lineRule="auto"/>
        <w:ind w:firstLine="480" w:firstLineChars="200"/>
        <w:rPr>
          <w:rFonts w:ascii="宋体" w:hAnsi="宋体" w:eastAsia="宋体"/>
          <w:sz w:val="24"/>
        </w:rPr>
      </w:pPr>
      <w:r>
        <w:rPr>
          <w:rFonts w:hint="eastAsia" w:ascii="宋体" w:hAnsi="宋体" w:eastAsia="宋体"/>
          <w:sz w:val="24"/>
        </w:rPr>
        <w:t>朝阳地镇区现状环卫设施主要为以垃圾桶为主</w:t>
      </w:r>
      <w:r>
        <w:rPr>
          <w:rFonts w:ascii="宋体" w:hAnsi="宋体" w:eastAsia="宋体"/>
          <w:sz w:val="24"/>
        </w:rPr>
        <w:t>的收集装置</w:t>
      </w:r>
      <w:r>
        <w:rPr>
          <w:rFonts w:hint="eastAsia" w:ascii="宋体" w:hAnsi="宋体" w:eastAsia="宋体"/>
          <w:sz w:val="24"/>
        </w:rPr>
        <w:t>，但数量不足以满足日常使用。</w:t>
      </w:r>
    </w:p>
    <w:p>
      <w:pPr>
        <w:pStyle w:val="5"/>
        <w:numPr>
          <w:ilvl w:val="0"/>
          <w:numId w:val="7"/>
        </w:numPr>
        <w:ind w:left="0" w:firstLine="0"/>
      </w:pPr>
      <w:r>
        <w:rPr>
          <w:rFonts w:hint="eastAsia"/>
        </w:rPr>
        <w:t>通信工程</w:t>
      </w:r>
    </w:p>
    <w:p>
      <w:pPr>
        <w:spacing w:line="360" w:lineRule="auto"/>
        <w:ind w:firstLine="480" w:firstLineChars="200"/>
        <w:rPr>
          <w:rFonts w:ascii="宋体" w:hAnsi="宋体" w:eastAsia="宋体"/>
          <w:sz w:val="24"/>
        </w:rPr>
      </w:pPr>
      <w:r>
        <w:rPr>
          <w:rFonts w:hint="eastAsia" w:ascii="宋体" w:hAnsi="宋体" w:eastAsia="宋体"/>
          <w:sz w:val="24"/>
        </w:rPr>
        <w:t>朝阳地镇有邮政支局一处，通讯管线沿主要道路架空敷设。</w:t>
      </w:r>
    </w:p>
    <w:p>
      <w:pPr>
        <w:pStyle w:val="4"/>
        <w:rPr>
          <w:rFonts w:ascii="宋体" w:hAnsi="宋体" w:eastAsia="宋体"/>
        </w:rPr>
      </w:pPr>
      <w:bookmarkStart w:id="11" w:name="_Toc97279112"/>
      <w:r>
        <w:rPr>
          <w:rFonts w:hint="eastAsia" w:ascii="宋体" w:hAnsi="宋体" w:eastAsia="宋体"/>
        </w:rPr>
        <w:t>城镇风貌</w:t>
      </w:r>
      <w:bookmarkEnd w:id="11"/>
    </w:p>
    <w:p>
      <w:pPr>
        <w:pStyle w:val="5"/>
        <w:numPr>
          <w:ilvl w:val="0"/>
          <w:numId w:val="8"/>
        </w:numPr>
        <w:ind w:left="0" w:firstLine="0"/>
      </w:pPr>
      <w:r>
        <w:rPr>
          <w:rFonts w:hint="eastAsia"/>
        </w:rPr>
        <w:t>建筑风格</w:t>
      </w:r>
    </w:p>
    <w:p>
      <w:pPr>
        <w:spacing w:line="360" w:lineRule="auto"/>
        <w:ind w:firstLine="480" w:firstLineChars="200"/>
        <w:rPr>
          <w:rFonts w:ascii="宋体" w:hAnsi="宋体" w:eastAsia="宋体"/>
          <w:sz w:val="24"/>
        </w:rPr>
      </w:pPr>
      <w:r>
        <w:rPr>
          <w:rFonts w:hint="eastAsia" w:ascii="宋体" w:hAnsi="宋体" w:eastAsia="宋体"/>
          <w:sz w:val="24"/>
        </w:rPr>
        <w:t>机关团体建筑以现代风格为主，外形简洁、明朗、大方；居住建筑多为早年建设，以传统冀北山地民居风格为主；商业建筑多为村民住宅改建，风格与民居基保持一致。</w:t>
      </w:r>
    </w:p>
    <w:p>
      <w:pPr>
        <w:pStyle w:val="5"/>
        <w:numPr>
          <w:ilvl w:val="0"/>
          <w:numId w:val="8"/>
        </w:numPr>
        <w:ind w:left="0" w:firstLine="0"/>
      </w:pPr>
      <w:r>
        <w:rPr>
          <w:rFonts w:hint="eastAsia"/>
        </w:rPr>
        <w:t>建筑色彩</w:t>
      </w:r>
    </w:p>
    <w:p>
      <w:pPr>
        <w:spacing w:line="360" w:lineRule="auto"/>
        <w:ind w:firstLine="480" w:firstLineChars="200"/>
        <w:rPr>
          <w:rFonts w:ascii="宋体" w:hAnsi="宋体" w:eastAsia="宋体"/>
          <w:sz w:val="24"/>
        </w:rPr>
      </w:pPr>
      <w:r>
        <w:rPr>
          <w:rFonts w:hint="eastAsia" w:ascii="宋体" w:hAnsi="宋体" w:eastAsia="宋体"/>
          <w:sz w:val="24"/>
        </w:rPr>
        <w:t>机关团体建筑多为灰色，整体色彩稳重大方，幼儿园因为其特殊性，外墙体色彩丰富，灰色屋顶，整体色彩清新活泼；居住建筑墙体以红白为主，屋顶多为红色，部分为彩钢屋顶，颜色较为跳脱；商业建筑颜色与居住建筑一致。</w:t>
      </w:r>
    </w:p>
    <w:p>
      <w:pPr>
        <w:pStyle w:val="5"/>
        <w:numPr>
          <w:ilvl w:val="0"/>
          <w:numId w:val="8"/>
        </w:numPr>
        <w:ind w:left="0" w:firstLine="0"/>
      </w:pPr>
      <w:r>
        <w:rPr>
          <w:rFonts w:hint="eastAsia"/>
        </w:rPr>
        <w:t>建筑体量</w:t>
      </w:r>
    </w:p>
    <w:p>
      <w:pPr>
        <w:spacing w:line="360" w:lineRule="auto"/>
        <w:ind w:firstLine="480" w:firstLineChars="200"/>
        <w:rPr>
          <w:rFonts w:ascii="宋体" w:hAnsi="宋体" w:eastAsia="宋体"/>
          <w:sz w:val="24"/>
        </w:rPr>
      </w:pPr>
      <w:r>
        <w:rPr>
          <w:rFonts w:hint="eastAsia" w:ascii="宋体" w:hAnsi="宋体" w:eastAsia="宋体"/>
          <w:sz w:val="24"/>
        </w:rPr>
        <w:t>民居建筑面宽均为15米左右，镇政府办公楼面宽</w:t>
      </w:r>
      <w:r>
        <w:rPr>
          <w:rFonts w:ascii="宋体" w:hAnsi="宋体" w:eastAsia="宋体"/>
          <w:sz w:val="24"/>
        </w:rPr>
        <w:t>50</w:t>
      </w:r>
      <w:r>
        <w:rPr>
          <w:rFonts w:hint="eastAsia" w:ascii="宋体" w:hAnsi="宋体" w:eastAsia="宋体"/>
          <w:sz w:val="24"/>
        </w:rPr>
        <w:t>米左右，朝阳地小学教学楼面宽为3</w:t>
      </w:r>
      <w:r>
        <w:rPr>
          <w:rFonts w:ascii="宋体" w:hAnsi="宋体" w:eastAsia="宋体"/>
          <w:sz w:val="24"/>
        </w:rPr>
        <w:t>5-50</w:t>
      </w:r>
      <w:r>
        <w:rPr>
          <w:rFonts w:hint="eastAsia" w:ascii="宋体" w:hAnsi="宋体" w:eastAsia="宋体"/>
          <w:sz w:val="24"/>
        </w:rPr>
        <w:t>米，幼儿园面宽5</w:t>
      </w:r>
      <w:r>
        <w:rPr>
          <w:rFonts w:ascii="宋体" w:hAnsi="宋体" w:eastAsia="宋体"/>
          <w:sz w:val="24"/>
        </w:rPr>
        <w:t>0</w:t>
      </w:r>
      <w:r>
        <w:rPr>
          <w:rFonts w:hint="eastAsia" w:ascii="宋体" w:hAnsi="宋体" w:eastAsia="宋体"/>
          <w:sz w:val="24"/>
        </w:rPr>
        <w:t>米左右。地块内建筑体量较为适度。</w:t>
      </w:r>
    </w:p>
    <w:p>
      <w:pPr>
        <w:pStyle w:val="5"/>
        <w:numPr>
          <w:ilvl w:val="0"/>
          <w:numId w:val="8"/>
        </w:numPr>
        <w:ind w:left="0" w:firstLine="0"/>
      </w:pPr>
      <w:r>
        <w:rPr>
          <w:rFonts w:hint="eastAsia"/>
        </w:rPr>
        <w:t>建筑屋顶</w:t>
      </w:r>
    </w:p>
    <w:p>
      <w:pPr>
        <w:spacing w:line="360" w:lineRule="auto"/>
        <w:ind w:firstLine="480" w:firstLineChars="200"/>
        <w:rPr>
          <w:rFonts w:ascii="宋体" w:hAnsi="宋体" w:eastAsia="宋体"/>
        </w:rPr>
      </w:pPr>
      <w:r>
        <w:rPr>
          <w:rFonts w:hint="eastAsia" w:ascii="宋体" w:hAnsi="宋体" w:eastAsia="宋体"/>
          <w:sz w:val="24"/>
        </w:rPr>
        <w:t>主要建筑物均为坡屋顶，部分厢房、门房为平屋顶。屋顶色彩以红、灰为主，零星建筑因“平改坡”选用蓝色彩钢瓦屋顶。</w:t>
      </w:r>
    </w:p>
    <w:p>
      <w:pPr>
        <w:pStyle w:val="4"/>
        <w:rPr>
          <w:rFonts w:ascii="宋体" w:hAnsi="宋体" w:eastAsia="宋体"/>
        </w:rPr>
      </w:pPr>
      <w:bookmarkStart w:id="12" w:name="_Toc97279113"/>
      <w:r>
        <w:rPr>
          <w:rFonts w:hint="eastAsia" w:ascii="宋体" w:hAnsi="宋体" w:eastAsia="宋体"/>
        </w:rPr>
        <w:t>《围场满族蒙古族自治县朝阳地镇总体规划（20</w:t>
      </w:r>
      <w:r>
        <w:rPr>
          <w:rFonts w:ascii="宋体" w:hAnsi="宋体" w:eastAsia="宋体"/>
        </w:rPr>
        <w:t>09</w:t>
      </w:r>
      <w:r>
        <w:rPr>
          <w:rFonts w:hint="eastAsia" w:ascii="宋体" w:hAnsi="宋体" w:eastAsia="宋体"/>
        </w:rPr>
        <w:t>-20</w:t>
      </w:r>
      <w:r>
        <w:rPr>
          <w:rFonts w:ascii="宋体" w:hAnsi="宋体" w:eastAsia="宋体"/>
        </w:rPr>
        <w:t>20</w:t>
      </w:r>
      <w:r>
        <w:rPr>
          <w:rFonts w:hint="eastAsia" w:ascii="宋体" w:hAnsi="宋体" w:eastAsia="宋体"/>
        </w:rPr>
        <w:t>年）》概况</w:t>
      </w:r>
      <w:bookmarkEnd w:id="12"/>
    </w:p>
    <w:p>
      <w:pPr>
        <w:pStyle w:val="5"/>
        <w:numPr>
          <w:ilvl w:val="0"/>
          <w:numId w:val="9"/>
        </w:numPr>
        <w:ind w:left="0" w:firstLine="0"/>
      </w:pPr>
      <w:r>
        <w:rPr>
          <w:rFonts w:hint="eastAsia"/>
        </w:rPr>
        <w:t>土地使用总体布局与规模</w:t>
      </w:r>
    </w:p>
    <w:p>
      <w:pPr>
        <w:tabs>
          <w:tab w:val="left" w:pos="720"/>
        </w:tabs>
        <w:spacing w:line="360" w:lineRule="auto"/>
        <w:ind w:firstLine="480" w:firstLineChars="200"/>
        <w:rPr>
          <w:rFonts w:ascii="宋体" w:hAnsi="宋体" w:eastAsia="宋体"/>
          <w:sz w:val="24"/>
        </w:rPr>
      </w:pPr>
      <w:r>
        <w:rPr>
          <w:rFonts w:hint="eastAsia" w:ascii="宋体" w:hAnsi="宋体" w:eastAsia="宋体"/>
          <w:sz w:val="24"/>
        </w:rPr>
        <w:t>朝阳地镇区规划范围总面积为</w:t>
      </w:r>
      <w:r>
        <w:rPr>
          <w:rFonts w:ascii="宋体" w:hAnsi="宋体" w:eastAsia="宋体"/>
          <w:sz w:val="24"/>
        </w:rPr>
        <w:t>220.93</w:t>
      </w:r>
      <w:r>
        <w:rPr>
          <w:rFonts w:hint="eastAsia" w:ascii="宋体" w:hAnsi="宋体" w:eastAsia="宋体"/>
          <w:sz w:val="24"/>
        </w:rPr>
        <w:t>公顷，其中建设用地面积</w:t>
      </w:r>
      <w:r>
        <w:rPr>
          <w:rFonts w:ascii="宋体" w:hAnsi="宋体" w:eastAsia="宋体"/>
          <w:sz w:val="24"/>
        </w:rPr>
        <w:t>130.45</w:t>
      </w:r>
      <w:r>
        <w:rPr>
          <w:rFonts w:hint="eastAsia" w:ascii="宋体" w:hAnsi="宋体" w:eastAsia="宋体"/>
          <w:sz w:val="24"/>
        </w:rPr>
        <w:t>公顷，人均建设用地指标为</w:t>
      </w:r>
      <w:r>
        <w:rPr>
          <w:rFonts w:ascii="宋体" w:hAnsi="宋体" w:eastAsia="宋体"/>
          <w:sz w:val="24"/>
        </w:rPr>
        <w:t>138.78</w:t>
      </w:r>
      <w:r>
        <w:rPr>
          <w:rFonts w:hint="eastAsia" w:ascii="宋体" w:hAnsi="宋体" w:eastAsia="宋体"/>
          <w:sz w:val="24"/>
        </w:rPr>
        <w:t>㎡/人。具体见下表：</w:t>
      </w:r>
    </w:p>
    <w:p>
      <w:pPr>
        <w:spacing w:line="360" w:lineRule="auto"/>
        <w:jc w:val="center"/>
        <w:rPr>
          <w:rFonts w:ascii="宋体" w:hAnsi="宋体" w:eastAsia="宋体"/>
        </w:rPr>
      </w:pPr>
      <w:r>
        <w:rPr>
          <w:rFonts w:hint="eastAsia" w:ascii="宋体" w:hAnsi="宋体" w:eastAsia="宋体"/>
        </w:rPr>
        <w:t>表 镇区规划</w:t>
      </w:r>
      <w:r>
        <w:rPr>
          <w:rFonts w:ascii="宋体" w:hAnsi="宋体" w:eastAsia="宋体"/>
        </w:rPr>
        <w:t>用地平衡表</w:t>
      </w:r>
    </w:p>
    <w:tbl>
      <w:tblPr>
        <w:tblStyle w:val="17"/>
        <w:tblW w:w="5000" w:type="pct"/>
        <w:tblInd w:w="0" w:type="dxa"/>
        <w:tblLayout w:type="autofit"/>
        <w:tblCellMar>
          <w:top w:w="0" w:type="dxa"/>
          <w:left w:w="108" w:type="dxa"/>
          <w:bottom w:w="0" w:type="dxa"/>
          <w:right w:w="108" w:type="dxa"/>
        </w:tblCellMar>
      </w:tblPr>
      <w:tblGrid>
        <w:gridCol w:w="904"/>
        <w:gridCol w:w="738"/>
        <w:gridCol w:w="2700"/>
        <w:gridCol w:w="1442"/>
        <w:gridCol w:w="1018"/>
        <w:gridCol w:w="1720"/>
      </w:tblGrid>
      <w:tr>
        <w:tblPrEx>
          <w:tblCellMar>
            <w:top w:w="0" w:type="dxa"/>
            <w:left w:w="108" w:type="dxa"/>
            <w:bottom w:w="0" w:type="dxa"/>
            <w:right w:w="108" w:type="dxa"/>
          </w:tblCellMar>
        </w:tblPrEx>
        <w:trPr>
          <w:trHeight w:val="340" w:hRule="exact"/>
        </w:trPr>
        <w:tc>
          <w:tcPr>
            <w:tcW w:w="964"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类别代号</w:t>
            </w:r>
          </w:p>
        </w:tc>
        <w:tc>
          <w:tcPr>
            <w:tcW w:w="158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类别名称</w:t>
            </w:r>
          </w:p>
        </w:tc>
        <w:tc>
          <w:tcPr>
            <w:tcW w:w="2452" w:type="pct"/>
            <w:gridSpan w:val="3"/>
            <w:tcBorders>
              <w:top w:val="single" w:color="auto" w:sz="8" w:space="0"/>
              <w:left w:val="nil"/>
              <w:bottom w:val="single" w:color="auto" w:sz="8" w:space="0"/>
              <w:right w:val="single" w:color="000000"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2020</w:t>
            </w:r>
            <w:r>
              <w:rPr>
                <w:rFonts w:hint="eastAsia" w:ascii="宋体" w:hAnsi="宋体" w:eastAsia="宋体"/>
                <w:b/>
                <w:bCs/>
                <w:kern w:val="0"/>
                <w:szCs w:val="21"/>
              </w:rPr>
              <w:t>年</w:t>
            </w:r>
          </w:p>
        </w:tc>
      </w:tr>
      <w:tr>
        <w:tblPrEx>
          <w:tblCellMar>
            <w:top w:w="0" w:type="dxa"/>
            <w:left w:w="108" w:type="dxa"/>
            <w:bottom w:w="0" w:type="dxa"/>
            <w:right w:w="108" w:type="dxa"/>
          </w:tblCellMar>
        </w:tblPrEx>
        <w:trPr>
          <w:trHeight w:val="597" w:hRule="exact"/>
        </w:trPr>
        <w:tc>
          <w:tcPr>
            <w:tcW w:w="96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b/>
                <w:bCs/>
                <w:kern w:val="0"/>
                <w:szCs w:val="21"/>
              </w:rPr>
            </w:pPr>
          </w:p>
        </w:tc>
        <w:tc>
          <w:tcPr>
            <w:tcW w:w="158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846"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面积  （公顷）</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比例</w:t>
            </w:r>
            <w:r>
              <w:rPr>
                <w:rFonts w:ascii="宋体" w:hAnsi="宋体" w:eastAsia="宋体"/>
                <w:b/>
                <w:bCs/>
                <w:kern w:val="0"/>
                <w:szCs w:val="21"/>
              </w:rPr>
              <w:t>%</w:t>
            </w:r>
          </w:p>
        </w:tc>
        <w:tc>
          <w:tcPr>
            <w:tcW w:w="1009"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人均</w:t>
            </w:r>
          </w:p>
          <w:p>
            <w:pPr>
              <w:widowControl/>
              <w:jc w:val="center"/>
              <w:rPr>
                <w:rFonts w:ascii="宋体" w:hAnsi="宋体" w:eastAsia="宋体" w:cs="宋体"/>
                <w:b/>
                <w:bCs/>
                <w:kern w:val="0"/>
                <w:szCs w:val="21"/>
              </w:rPr>
            </w:pPr>
            <w:r>
              <w:rPr>
                <w:rFonts w:hint="eastAsia" w:ascii="宋体" w:hAnsi="宋体" w:eastAsia="宋体" w:cs="宋体"/>
                <w:b/>
                <w:bCs/>
                <w:kern w:val="0"/>
                <w:szCs w:val="21"/>
              </w:rPr>
              <w:t>（㎡</w:t>
            </w:r>
            <w:r>
              <w:rPr>
                <w:rFonts w:ascii="宋体" w:hAnsi="宋体" w:eastAsia="宋体"/>
                <w:b/>
                <w:bCs/>
                <w:kern w:val="0"/>
                <w:szCs w:val="21"/>
              </w:rPr>
              <w:t>/</w:t>
            </w:r>
            <w:r>
              <w:rPr>
                <w:rFonts w:hint="eastAsia" w:ascii="宋体" w:hAnsi="宋体" w:eastAsia="宋体" w:cs="宋体"/>
                <w:b/>
                <w:bCs/>
                <w:kern w:val="0"/>
                <w:szCs w:val="21"/>
              </w:rPr>
              <w:t>人）</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b/>
                <w:bCs/>
                <w:kern w:val="0"/>
                <w:szCs w:val="21"/>
              </w:rPr>
            </w:pPr>
            <w:r>
              <w:rPr>
                <w:rFonts w:ascii="宋体" w:hAnsi="宋体" w:eastAsia="宋体"/>
                <w:b/>
                <w:bCs/>
                <w:kern w:val="0"/>
                <w:szCs w:val="21"/>
              </w:rPr>
              <w:t>R</w:t>
            </w:r>
          </w:p>
        </w:tc>
        <w:tc>
          <w:tcPr>
            <w:tcW w:w="433" w:type="pct"/>
            <w:tcBorders>
              <w:top w:val="nil"/>
              <w:left w:val="nil"/>
              <w:bottom w:val="single" w:color="auto" w:sz="8" w:space="0"/>
              <w:right w:val="single" w:color="auto" w:sz="8" w:space="0"/>
            </w:tcBorders>
            <w:shd w:val="clear" w:color="auto" w:fill="auto"/>
            <w:vAlign w:val="bottom"/>
          </w:tcPr>
          <w:p>
            <w:pPr>
              <w:widowControl/>
              <w:jc w:val="left"/>
              <w:rPr>
                <w:rFonts w:ascii="宋体" w:hAnsi="宋体" w:eastAsia="宋体" w:cs="宋体"/>
                <w:b/>
                <w:bCs/>
                <w:kern w:val="0"/>
                <w:szCs w:val="21"/>
              </w:rPr>
            </w:pPr>
            <w:r>
              <w:rPr>
                <w:rFonts w:hint="eastAsia" w:ascii="宋体" w:hAnsi="宋体" w:eastAsia="宋体" w:cs="宋体"/>
                <w:b/>
                <w:bCs/>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居住用地</w:t>
            </w:r>
          </w:p>
        </w:tc>
        <w:tc>
          <w:tcPr>
            <w:tcW w:w="846"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50.74</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38.90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53.98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R1</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一类居住用地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50.74</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38.90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53.98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b/>
                <w:bCs/>
                <w:kern w:val="0"/>
                <w:szCs w:val="21"/>
              </w:rPr>
            </w:pPr>
            <w:r>
              <w:rPr>
                <w:rFonts w:ascii="宋体" w:hAnsi="宋体" w:eastAsia="宋体"/>
                <w:b/>
                <w:bCs/>
                <w:kern w:val="0"/>
                <w:szCs w:val="21"/>
              </w:rPr>
              <w:t>C</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公共设施用地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22.47</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17.22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23.90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C1</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行政管理用地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3.35</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2.57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3.56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C2</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教育机构用地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4.2</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3.22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4.47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C3</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文体科技用地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2.14</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1.64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2.28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C4</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医疗保健用地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1.31</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1.00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1.39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C5</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商业金融用地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9.63</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7.38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10.24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C6</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集贸市场用地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1.84</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1.41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1.96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b/>
                <w:bCs/>
                <w:kern w:val="0"/>
                <w:szCs w:val="21"/>
              </w:rPr>
            </w:pPr>
            <w:r>
              <w:rPr>
                <w:rFonts w:ascii="宋体" w:hAnsi="宋体" w:eastAsia="宋体"/>
                <w:b/>
                <w:bCs/>
                <w:kern w:val="0"/>
                <w:szCs w:val="21"/>
              </w:rPr>
              <w:t>M</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生产设施用地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8.16</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6.26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8.68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M1</w:t>
            </w:r>
          </w:p>
        </w:tc>
        <w:tc>
          <w:tcPr>
            <w:tcW w:w="1584"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一类工业用地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　</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M2</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二类工业用地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M3</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三类工业用地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8.16</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6.26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8.68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M4</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农业服务设施用地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W</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仓储用地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2.58</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1.98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2.74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W1</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普通仓储用地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2.58</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1.98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2.74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b/>
                <w:bCs/>
                <w:kern w:val="0"/>
                <w:szCs w:val="21"/>
              </w:rPr>
            </w:pPr>
            <w:r>
              <w:rPr>
                <w:rFonts w:ascii="宋体" w:hAnsi="宋体" w:eastAsia="宋体"/>
                <w:b/>
                <w:bCs/>
                <w:kern w:val="0"/>
                <w:szCs w:val="21"/>
              </w:rPr>
              <w:t>T</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对外交通用地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0.82</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0.63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0.87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T1</w:t>
            </w:r>
          </w:p>
        </w:tc>
        <w:tc>
          <w:tcPr>
            <w:tcW w:w="1584" w:type="pct"/>
            <w:tcBorders>
              <w:top w:val="nil"/>
              <w:left w:val="nil"/>
              <w:bottom w:val="single" w:color="auto" w:sz="8" w:space="0"/>
              <w:right w:val="single" w:color="auto" w:sz="8" w:space="0"/>
            </w:tcBorders>
            <w:shd w:val="clear" w:color="auto" w:fill="auto"/>
            <w:vAlign w:val="bottom"/>
          </w:tcPr>
          <w:p>
            <w:pPr>
              <w:widowControl/>
              <w:rPr>
                <w:rFonts w:ascii="宋体" w:hAnsi="宋体" w:eastAsia="宋体" w:cs="宋体"/>
                <w:kern w:val="0"/>
                <w:szCs w:val="21"/>
              </w:rPr>
            </w:pPr>
            <w:r>
              <w:rPr>
                <w:rFonts w:hint="eastAsia" w:ascii="宋体" w:hAnsi="宋体" w:eastAsia="宋体" w:cs="宋体"/>
                <w:kern w:val="0"/>
                <w:szCs w:val="21"/>
              </w:rPr>
              <w:t>公路用地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　</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T2</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其他交通用地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0.82</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0.63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0.87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b/>
                <w:bCs/>
                <w:kern w:val="0"/>
                <w:szCs w:val="21"/>
              </w:rPr>
            </w:pPr>
            <w:r>
              <w:rPr>
                <w:rFonts w:ascii="宋体" w:hAnsi="宋体" w:eastAsia="宋体"/>
                <w:b/>
                <w:bCs/>
                <w:kern w:val="0"/>
                <w:szCs w:val="21"/>
              </w:rPr>
              <w:t>S</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道路广场用地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22.31</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17.10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23.73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S1</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道路用地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20.86</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15.99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22.19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S2</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广场用地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1.45</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1.11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1.54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b/>
                <w:bCs/>
                <w:kern w:val="0"/>
                <w:szCs w:val="21"/>
              </w:rPr>
            </w:pPr>
            <w:r>
              <w:rPr>
                <w:rFonts w:ascii="宋体" w:hAnsi="宋体" w:eastAsia="宋体"/>
                <w:b/>
                <w:bCs/>
                <w:kern w:val="0"/>
                <w:szCs w:val="21"/>
              </w:rPr>
              <w:t>U</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工程设施用地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10.77</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8.26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11.46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U1</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公用工程用地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10.27</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7.87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10.93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U2</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环卫设施用地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0.38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0.53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U3</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工程设施用地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b/>
                <w:bCs/>
                <w:kern w:val="0"/>
                <w:szCs w:val="21"/>
              </w:rPr>
            </w:pPr>
            <w:r>
              <w:rPr>
                <w:rFonts w:ascii="宋体" w:hAnsi="宋体" w:eastAsia="宋体"/>
                <w:b/>
                <w:bCs/>
                <w:kern w:val="0"/>
                <w:szCs w:val="21"/>
              </w:rPr>
              <w:t>G</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绿地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12.6</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9.66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13.40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G1</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公共绿地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38.79</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41.27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b/>
                <w:bCs/>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G2</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防护绿地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0.62</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 xml:space="preserve">0.66 </w:t>
            </w:r>
          </w:p>
        </w:tc>
      </w:tr>
      <w:tr>
        <w:tblPrEx>
          <w:tblCellMar>
            <w:top w:w="0" w:type="dxa"/>
            <w:left w:w="108" w:type="dxa"/>
            <w:bottom w:w="0" w:type="dxa"/>
            <w:right w:w="108" w:type="dxa"/>
          </w:tblCellMar>
        </w:tblPrEx>
        <w:trPr>
          <w:trHeight w:val="340" w:hRule="exact"/>
        </w:trPr>
        <w:tc>
          <w:tcPr>
            <w:tcW w:w="2548" w:type="pct"/>
            <w:gridSpan w:val="3"/>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镇区建设用地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130.45</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100</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 xml:space="preserve">138.78 </w:t>
            </w:r>
          </w:p>
        </w:tc>
      </w:tr>
      <w:tr>
        <w:tblPrEx>
          <w:tblCellMar>
            <w:top w:w="0" w:type="dxa"/>
            <w:left w:w="108" w:type="dxa"/>
            <w:bottom w:w="0" w:type="dxa"/>
            <w:right w:w="108" w:type="dxa"/>
          </w:tblCellMar>
        </w:tblPrEx>
        <w:trPr>
          <w:trHeight w:val="340" w:hRule="exact"/>
        </w:trPr>
        <w:tc>
          <w:tcPr>
            <w:tcW w:w="964" w:type="pct"/>
            <w:gridSpan w:val="2"/>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E</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水域和其他用地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b/>
                <w:bCs/>
                <w:kern w:val="0"/>
                <w:szCs w:val="21"/>
              </w:rPr>
            </w:pPr>
            <w:r>
              <w:rPr>
                <w:rFonts w:ascii="宋体" w:hAnsi="宋体" w:eastAsia="宋体"/>
                <w:b/>
                <w:bCs/>
                <w:kern w:val="0"/>
                <w:szCs w:val="21"/>
              </w:rPr>
              <w:t>90.48</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exact"/>
        </w:trPr>
        <w:tc>
          <w:tcPr>
            <w:tcW w:w="531" w:type="pct"/>
            <w:vMerge w:val="restart"/>
            <w:tcBorders>
              <w:top w:val="nil"/>
              <w:left w:val="single" w:color="auto" w:sz="8" w:space="0"/>
              <w:bottom w:val="single" w:color="000000"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其中</w:t>
            </w: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E1</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水域</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kern w:val="0"/>
                <w:szCs w:val="21"/>
              </w:rPr>
            </w:pPr>
            <w:r>
              <w:rPr>
                <w:rFonts w:ascii="宋体" w:hAnsi="宋体" w:eastAsia="宋体"/>
                <w:kern w:val="0"/>
                <w:szCs w:val="21"/>
              </w:rPr>
              <w:t>7.03</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exact"/>
        </w:trPr>
        <w:tc>
          <w:tcPr>
            <w:tcW w:w="53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33"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kern w:val="0"/>
                <w:szCs w:val="21"/>
              </w:rPr>
            </w:pPr>
            <w:r>
              <w:rPr>
                <w:rFonts w:ascii="宋体" w:hAnsi="宋体" w:eastAsia="宋体"/>
                <w:kern w:val="0"/>
                <w:szCs w:val="21"/>
              </w:rPr>
              <w:t>E2</w:t>
            </w:r>
          </w:p>
        </w:tc>
        <w:tc>
          <w:tcPr>
            <w:tcW w:w="1584"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农林用地</w:t>
            </w:r>
          </w:p>
        </w:tc>
        <w:tc>
          <w:tcPr>
            <w:tcW w:w="846" w:type="pct"/>
            <w:tcBorders>
              <w:top w:val="nil"/>
              <w:left w:val="nil"/>
              <w:bottom w:val="single" w:color="auto" w:sz="8" w:space="0"/>
              <w:right w:val="single" w:color="auto" w:sz="8"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exact"/>
        </w:trPr>
        <w:tc>
          <w:tcPr>
            <w:tcW w:w="2548" w:type="pct"/>
            <w:gridSpan w:val="3"/>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镇区规划范围用地</w:t>
            </w:r>
          </w:p>
        </w:tc>
        <w:tc>
          <w:tcPr>
            <w:tcW w:w="846"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b/>
                <w:bCs/>
                <w:kern w:val="0"/>
                <w:szCs w:val="21"/>
              </w:rPr>
            </w:pPr>
            <w:r>
              <w:rPr>
                <w:rFonts w:ascii="宋体" w:hAnsi="宋体" w:eastAsia="宋体"/>
                <w:b/>
                <w:bCs/>
                <w:kern w:val="0"/>
                <w:szCs w:val="21"/>
              </w:rPr>
              <w:t>220.93</w:t>
            </w:r>
          </w:p>
        </w:tc>
        <w:tc>
          <w:tcPr>
            <w:tcW w:w="597"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009" w:type="pct"/>
            <w:tcBorders>
              <w:top w:val="nil"/>
              <w:left w:val="nil"/>
              <w:bottom w:val="single" w:color="auto" w:sz="8" w:space="0"/>
              <w:right w:val="single" w:color="auto" w:sz="8" w:space="0"/>
            </w:tcBorders>
            <w:shd w:val="clear" w:color="auto" w:fill="auto"/>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bl>
    <w:p>
      <w:pPr>
        <w:spacing w:line="360" w:lineRule="auto"/>
        <w:jc w:val="center"/>
        <w:rPr>
          <w:rFonts w:ascii="宋体" w:hAnsi="宋体" w:eastAsia="宋体"/>
        </w:rPr>
      </w:pPr>
      <w:r>
        <w:rPr>
          <w:rFonts w:hint="eastAsia" w:ascii="宋体" w:hAnsi="宋体" w:eastAsia="宋体"/>
        </w:rPr>
        <w:t>表 规划地块用地平衡表</w:t>
      </w:r>
    </w:p>
    <w:tbl>
      <w:tblPr>
        <w:tblStyle w:val="17"/>
        <w:tblW w:w="5000" w:type="pct"/>
        <w:tblInd w:w="0" w:type="dxa"/>
        <w:tblLayout w:type="autofit"/>
        <w:tblCellMar>
          <w:top w:w="0" w:type="dxa"/>
          <w:left w:w="108" w:type="dxa"/>
          <w:bottom w:w="0" w:type="dxa"/>
          <w:right w:w="108" w:type="dxa"/>
        </w:tblCellMar>
      </w:tblPr>
      <w:tblGrid>
        <w:gridCol w:w="1056"/>
        <w:gridCol w:w="1056"/>
        <w:gridCol w:w="1056"/>
        <w:gridCol w:w="2526"/>
        <w:gridCol w:w="1828"/>
        <w:gridCol w:w="1000"/>
      </w:tblGrid>
      <w:tr>
        <w:tblPrEx>
          <w:tblCellMar>
            <w:top w:w="0" w:type="dxa"/>
            <w:left w:w="108" w:type="dxa"/>
            <w:bottom w:w="0" w:type="dxa"/>
            <w:right w:w="108" w:type="dxa"/>
          </w:tblCellMar>
        </w:tblPrEx>
        <w:trPr>
          <w:trHeight w:val="315" w:hRule="atLeast"/>
        </w:trPr>
        <w:tc>
          <w:tcPr>
            <w:tcW w:w="64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一级类别</w:t>
            </w:r>
          </w:p>
        </w:tc>
        <w:tc>
          <w:tcPr>
            <w:tcW w:w="6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二级类别</w:t>
            </w:r>
          </w:p>
        </w:tc>
        <w:tc>
          <w:tcPr>
            <w:tcW w:w="6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三级类别</w:t>
            </w:r>
          </w:p>
        </w:tc>
        <w:tc>
          <w:tcPr>
            <w:tcW w:w="1199"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类别名称</w:t>
            </w:r>
          </w:p>
        </w:tc>
        <w:tc>
          <w:tcPr>
            <w:tcW w:w="1228"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面积(公顷)</w:t>
            </w:r>
          </w:p>
        </w:tc>
        <w:tc>
          <w:tcPr>
            <w:tcW w:w="6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比例(%)</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居住用地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22.65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54.27%</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0701</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城镇住宅用地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22.65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54.27%</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070102</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二类城镇住宅用地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22.65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54.27%</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公共管理与公共服务用地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6.80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16.29%</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0801</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机关团体用地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2.44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5.84%</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0804</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教育用地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4.36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10.45%</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080403</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中小学用地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3.29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7.87%</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080404</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幼儿园用地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1.07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2.57%</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商业服务业用地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1.83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4.38%</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交通运输用地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5.63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13.49%</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1207</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城镇道路用地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5.63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13.49%</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公用设施用地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0.54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1.30%</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1303</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供电用地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0.54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1.30%</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绿地与开敞空间用地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4.29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10.27%</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1401</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公园绿地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3.82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9.16%</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1403</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广场用地</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0.46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1.11%</w:t>
            </w:r>
          </w:p>
        </w:tc>
      </w:tr>
      <w:tr>
        <w:tblPrEx>
          <w:tblCellMar>
            <w:top w:w="0" w:type="dxa"/>
            <w:left w:w="108" w:type="dxa"/>
            <w:bottom w:w="0" w:type="dxa"/>
            <w:right w:w="108" w:type="dxa"/>
          </w:tblCellMar>
        </w:tblPrEx>
        <w:trPr>
          <w:trHeight w:val="315" w:hRule="atLeast"/>
        </w:trPr>
        <w:tc>
          <w:tcPr>
            <w:tcW w:w="643"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99"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8"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41.74 </w:t>
            </w:r>
          </w:p>
        </w:tc>
        <w:tc>
          <w:tcPr>
            <w:tcW w:w="64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100.00%</w:t>
            </w:r>
          </w:p>
        </w:tc>
      </w:tr>
    </w:tbl>
    <w:p>
      <w:pPr>
        <w:spacing w:line="360" w:lineRule="auto"/>
        <w:jc w:val="center"/>
        <w:rPr>
          <w:rFonts w:ascii="宋体" w:hAnsi="宋体" w:eastAsia="宋体"/>
          <w:b/>
        </w:rPr>
      </w:pPr>
    </w:p>
    <w:p>
      <w:pPr>
        <w:pStyle w:val="5"/>
        <w:numPr>
          <w:ilvl w:val="0"/>
          <w:numId w:val="9"/>
        </w:numPr>
        <w:ind w:left="0" w:firstLine="0"/>
      </w:pPr>
      <w:r>
        <w:rPr>
          <w:rFonts w:hint="eastAsia"/>
        </w:rPr>
        <w:t>城镇道路系统规划</w:t>
      </w:r>
    </w:p>
    <w:p>
      <w:pPr>
        <w:spacing w:line="360" w:lineRule="auto"/>
        <w:ind w:firstLine="480" w:firstLineChars="200"/>
        <w:rPr>
          <w:rFonts w:ascii="宋体" w:hAnsi="宋体" w:eastAsia="宋体"/>
          <w:sz w:val="24"/>
        </w:rPr>
      </w:pPr>
      <w:r>
        <w:rPr>
          <w:rFonts w:hint="eastAsia" w:ascii="宋体" w:hAnsi="宋体" w:eastAsia="宋体"/>
          <w:sz w:val="24"/>
        </w:rPr>
        <w:t>结合镇区空间布局和镇区自然山水、地貌，形成组团间“环路+轴状路”路网主骨架和组团内部方格网状的道路系统，确定路网等级为主干路、干路和支路。</w:t>
      </w:r>
    </w:p>
    <w:p>
      <w:pPr>
        <w:spacing w:line="360" w:lineRule="auto"/>
        <w:ind w:firstLine="480" w:firstLineChars="200"/>
        <w:rPr>
          <w:rFonts w:ascii="宋体" w:hAnsi="宋体" w:eastAsia="宋体"/>
          <w:sz w:val="24"/>
        </w:rPr>
      </w:pPr>
      <w:r>
        <w:rPr>
          <w:rFonts w:hint="eastAsia" w:ascii="宋体" w:hAnsi="宋体" w:eastAsia="宋体"/>
          <w:sz w:val="24"/>
        </w:rPr>
        <w:t>镇所辖用地范围内的道路，按主要功能和使用特点应划分为公路和村镇道路，打造“一环三纵”的主路网骨架。</w:t>
      </w:r>
    </w:p>
    <w:p>
      <w:pPr>
        <w:spacing w:line="360" w:lineRule="auto"/>
        <w:ind w:firstLine="480" w:firstLineChars="200"/>
        <w:rPr>
          <w:rFonts w:ascii="宋体" w:hAnsi="宋体" w:eastAsia="宋体"/>
          <w:sz w:val="24"/>
        </w:rPr>
      </w:pPr>
      <w:r>
        <w:rPr>
          <w:rFonts w:hint="eastAsia" w:ascii="宋体" w:hAnsi="宋体" w:eastAsia="宋体"/>
          <w:sz w:val="24"/>
        </w:rPr>
        <w:t>本次规划范围内为一条主干路：朝阳地路,三条干路为朝阳地街、经三路、经四路、国道1</w:t>
      </w:r>
      <w:r>
        <w:rPr>
          <w:rFonts w:ascii="宋体" w:hAnsi="宋体" w:eastAsia="宋体"/>
          <w:sz w:val="24"/>
        </w:rPr>
        <w:t>11</w:t>
      </w:r>
      <w:r>
        <w:rPr>
          <w:rFonts w:hint="eastAsia" w:ascii="宋体" w:hAnsi="宋体" w:eastAsia="宋体"/>
          <w:sz w:val="24"/>
        </w:rPr>
        <w:t>。</w:t>
      </w:r>
    </w:p>
    <w:p>
      <w:pPr>
        <w:pStyle w:val="2"/>
        <w:jc w:val="center"/>
        <w:rPr>
          <w:rFonts w:ascii="宋体" w:hAnsi="宋体" w:eastAsia="宋体"/>
        </w:rPr>
      </w:pPr>
      <w:bookmarkStart w:id="13" w:name="_Toc97279114"/>
      <w:r>
        <w:rPr>
          <w:rFonts w:hint="eastAsia" w:ascii="宋体" w:hAnsi="宋体" w:eastAsia="宋体"/>
        </w:rPr>
        <w:t>主导</w:t>
      </w:r>
      <w:r>
        <w:rPr>
          <w:rFonts w:ascii="宋体" w:hAnsi="宋体" w:eastAsia="宋体"/>
        </w:rPr>
        <w:t>功能和</w:t>
      </w:r>
      <w:r>
        <w:rPr>
          <w:rFonts w:hint="eastAsia" w:ascii="宋体" w:hAnsi="宋体" w:eastAsia="宋体"/>
        </w:rPr>
        <w:t>土地使用规划</w:t>
      </w:r>
      <w:bookmarkEnd w:id="13"/>
    </w:p>
    <w:p>
      <w:pPr>
        <w:pStyle w:val="4"/>
        <w:numPr>
          <w:ilvl w:val="0"/>
          <w:numId w:val="10"/>
        </w:numPr>
        <w:rPr>
          <w:rFonts w:ascii="宋体" w:hAnsi="宋体" w:eastAsia="宋体"/>
        </w:rPr>
      </w:pPr>
      <w:bookmarkStart w:id="14" w:name="_Toc97279115"/>
      <w:r>
        <w:rPr>
          <w:rFonts w:hint="eastAsia" w:ascii="宋体" w:hAnsi="宋体" w:eastAsia="宋体"/>
        </w:rPr>
        <w:t>主导功能</w:t>
      </w:r>
      <w:bookmarkEnd w:id="14"/>
    </w:p>
    <w:p>
      <w:pPr>
        <w:spacing w:line="360" w:lineRule="auto"/>
        <w:ind w:firstLine="480" w:firstLineChars="200"/>
        <w:rPr>
          <w:rFonts w:ascii="宋体" w:hAnsi="宋体" w:eastAsia="宋体"/>
          <w:strike/>
          <w:sz w:val="24"/>
        </w:rPr>
      </w:pPr>
      <w:r>
        <w:rPr>
          <w:rFonts w:hint="eastAsia" w:ascii="宋体" w:hAnsi="宋体" w:eastAsia="宋体"/>
          <w:sz w:val="24"/>
        </w:rPr>
        <w:t>以镇政府、卫生院和学校为核心的镇区综合服务组团。</w:t>
      </w:r>
    </w:p>
    <w:p>
      <w:pPr>
        <w:pStyle w:val="4"/>
        <w:rPr>
          <w:rFonts w:ascii="宋体" w:hAnsi="宋体" w:eastAsia="宋体"/>
        </w:rPr>
      </w:pPr>
      <w:bookmarkStart w:id="15" w:name="_Toc97279116"/>
      <w:r>
        <w:rPr>
          <w:rFonts w:hint="eastAsia" w:ascii="宋体" w:hAnsi="宋体" w:eastAsia="宋体"/>
        </w:rPr>
        <w:t>土地使用规划</w:t>
      </w:r>
      <w:bookmarkEnd w:id="15"/>
    </w:p>
    <w:p>
      <w:pPr>
        <w:pStyle w:val="5"/>
        <w:numPr>
          <w:ilvl w:val="0"/>
          <w:numId w:val="11"/>
        </w:numPr>
        <w:ind w:left="420"/>
      </w:pPr>
      <w:r>
        <w:t>居住用地</w:t>
      </w:r>
    </w:p>
    <w:p>
      <w:pPr>
        <w:spacing w:line="360" w:lineRule="auto"/>
        <w:ind w:firstLine="480" w:firstLineChars="200"/>
        <w:rPr>
          <w:rFonts w:ascii="宋体" w:hAnsi="宋体" w:eastAsia="宋体"/>
          <w:sz w:val="24"/>
        </w:rPr>
      </w:pPr>
      <w:r>
        <w:rPr>
          <w:rFonts w:hint="eastAsia" w:ascii="宋体" w:hAnsi="宋体" w:eastAsia="宋体"/>
          <w:sz w:val="24"/>
        </w:rPr>
        <w:t>规划居住用地24.99公顷，占总建设用地面积的59.86%，主要为二类城镇住宅用地，面积较总规增加2.33公顷，主要为将道路两侧公园绿地取消</w:t>
      </w:r>
      <w:r>
        <w:rPr>
          <w:rFonts w:ascii="宋体" w:hAnsi="宋体" w:eastAsia="宋体"/>
          <w:sz w:val="24"/>
        </w:rPr>
        <w:t>，增加了</w:t>
      </w:r>
      <w:r>
        <w:rPr>
          <w:rFonts w:hint="eastAsia" w:ascii="宋体" w:hAnsi="宋体" w:eastAsia="宋体"/>
          <w:sz w:val="24"/>
        </w:rPr>
        <w:t>居住用地面积。</w:t>
      </w:r>
    </w:p>
    <w:p>
      <w:pPr>
        <w:pStyle w:val="5"/>
        <w:numPr>
          <w:ilvl w:val="0"/>
          <w:numId w:val="11"/>
        </w:numPr>
        <w:ind w:left="420"/>
      </w:pPr>
      <w:r>
        <w:t>公共</w:t>
      </w:r>
      <w:r>
        <w:rPr>
          <w:rFonts w:hint="eastAsia"/>
        </w:rPr>
        <w:t>管理</w:t>
      </w:r>
      <w:r>
        <w:t>与公共服务设施用地</w:t>
      </w:r>
    </w:p>
    <w:p>
      <w:pPr>
        <w:spacing w:line="360" w:lineRule="auto"/>
        <w:ind w:firstLine="480" w:firstLineChars="200"/>
        <w:rPr>
          <w:rFonts w:ascii="宋体" w:hAnsi="宋体" w:eastAsia="宋体"/>
          <w:sz w:val="24"/>
        </w:rPr>
      </w:pPr>
      <w:r>
        <w:rPr>
          <w:rFonts w:hint="eastAsia" w:ascii="宋体" w:hAnsi="宋体" w:eastAsia="宋体"/>
          <w:sz w:val="24"/>
        </w:rPr>
        <w:t>规划公共管理与公共服务设施用地</w:t>
      </w:r>
      <w:r>
        <w:rPr>
          <w:rFonts w:ascii="宋体" w:hAnsi="宋体" w:eastAsia="宋体"/>
          <w:sz w:val="24"/>
        </w:rPr>
        <w:t>5.62</w:t>
      </w:r>
      <w:r>
        <w:rPr>
          <w:rFonts w:hint="eastAsia" w:ascii="宋体" w:hAnsi="宋体" w:eastAsia="宋体"/>
          <w:sz w:val="24"/>
        </w:rPr>
        <w:t>公顷，占建设用地总面积的</w:t>
      </w:r>
      <w:r>
        <w:rPr>
          <w:rFonts w:ascii="宋体" w:hAnsi="宋体" w:eastAsia="宋体"/>
          <w:sz w:val="24"/>
        </w:rPr>
        <w:t>13.47</w:t>
      </w:r>
      <w:r>
        <w:rPr>
          <w:rFonts w:hint="eastAsia" w:ascii="宋体" w:hAnsi="宋体" w:eastAsia="宋体"/>
          <w:sz w:val="24"/>
        </w:rPr>
        <w:t>%，主要为镇人民政府、镇中心小学及幼儿园、镇卫生院。面积较总规减少</w:t>
      </w:r>
      <w:r>
        <w:rPr>
          <w:rFonts w:ascii="宋体" w:hAnsi="宋体" w:eastAsia="宋体"/>
          <w:sz w:val="24"/>
        </w:rPr>
        <w:t>1.18</w:t>
      </w:r>
      <w:r>
        <w:rPr>
          <w:rFonts w:hint="eastAsia" w:ascii="宋体" w:hAnsi="宋体" w:eastAsia="宋体"/>
          <w:sz w:val="24"/>
        </w:rPr>
        <w:t>公顷，主要为以上设施结合现状建成用地情况及规划新建镇卫生院用地需求，对用地进行了优化调整。</w:t>
      </w:r>
    </w:p>
    <w:p>
      <w:pPr>
        <w:pStyle w:val="5"/>
        <w:numPr>
          <w:ilvl w:val="0"/>
          <w:numId w:val="11"/>
        </w:numPr>
        <w:ind w:left="420"/>
      </w:pPr>
      <w:r>
        <w:t>商业</w:t>
      </w:r>
      <w:r>
        <w:rPr>
          <w:rFonts w:hint="eastAsia"/>
        </w:rPr>
        <w:t>服务</w:t>
      </w:r>
      <w:r>
        <w:t>业设施用地</w:t>
      </w:r>
    </w:p>
    <w:p>
      <w:pPr>
        <w:spacing w:line="360" w:lineRule="auto"/>
        <w:ind w:firstLine="480" w:firstLineChars="200"/>
        <w:rPr>
          <w:rFonts w:ascii="宋体" w:hAnsi="宋体" w:eastAsia="宋体"/>
          <w:sz w:val="24"/>
        </w:rPr>
      </w:pPr>
      <w:r>
        <w:rPr>
          <w:rFonts w:hint="eastAsia" w:ascii="宋体" w:hAnsi="宋体" w:eastAsia="宋体"/>
          <w:sz w:val="24"/>
        </w:rPr>
        <w:t>规划商业用地</w:t>
      </w:r>
      <w:r>
        <w:rPr>
          <w:rFonts w:ascii="宋体" w:hAnsi="宋体" w:eastAsia="宋体"/>
          <w:sz w:val="24"/>
        </w:rPr>
        <w:t>6.19</w:t>
      </w:r>
      <w:r>
        <w:rPr>
          <w:rFonts w:hint="eastAsia" w:ascii="宋体" w:hAnsi="宋体" w:eastAsia="宋体"/>
          <w:sz w:val="24"/>
        </w:rPr>
        <w:t>公顷，占建设用地总面积的1</w:t>
      </w:r>
      <w:r>
        <w:rPr>
          <w:rFonts w:ascii="宋体" w:hAnsi="宋体" w:eastAsia="宋体"/>
          <w:sz w:val="24"/>
        </w:rPr>
        <w:t>4.83</w:t>
      </w:r>
      <w:r>
        <w:rPr>
          <w:rFonts w:hint="eastAsia" w:ascii="宋体" w:hAnsi="宋体" w:eastAsia="宋体"/>
          <w:sz w:val="24"/>
        </w:rPr>
        <w:t>%，主要为沿街商业及卫生院南部规划商业区，面积较总规增加</w:t>
      </w:r>
      <w:r>
        <w:rPr>
          <w:rFonts w:ascii="宋体" w:hAnsi="宋体" w:eastAsia="宋体"/>
          <w:sz w:val="24"/>
        </w:rPr>
        <w:t>4.36</w:t>
      </w:r>
      <w:r>
        <w:rPr>
          <w:rFonts w:hint="eastAsia" w:ascii="宋体" w:hAnsi="宋体" w:eastAsia="宋体"/>
          <w:sz w:val="24"/>
        </w:rPr>
        <w:t>公顷</w:t>
      </w:r>
      <w:r>
        <w:rPr>
          <w:rFonts w:ascii="宋体" w:hAnsi="宋体" w:eastAsia="宋体"/>
          <w:sz w:val="24"/>
        </w:rPr>
        <w:t>。</w:t>
      </w:r>
    </w:p>
    <w:p>
      <w:pPr>
        <w:pStyle w:val="5"/>
        <w:numPr>
          <w:ilvl w:val="0"/>
          <w:numId w:val="11"/>
        </w:numPr>
        <w:ind w:left="420"/>
      </w:pPr>
      <w:r>
        <w:t>道路</w:t>
      </w:r>
      <w:r>
        <w:rPr>
          <w:rFonts w:hint="eastAsia"/>
        </w:rPr>
        <w:t>与</w:t>
      </w:r>
      <w:r>
        <w:t>交通设施用地</w:t>
      </w:r>
    </w:p>
    <w:p>
      <w:pPr>
        <w:spacing w:line="360" w:lineRule="auto"/>
        <w:ind w:firstLine="480" w:firstLineChars="200"/>
        <w:rPr>
          <w:rFonts w:ascii="宋体" w:hAnsi="宋体" w:eastAsia="宋体"/>
          <w:sz w:val="24"/>
        </w:rPr>
      </w:pPr>
      <w:r>
        <w:rPr>
          <w:rFonts w:hint="eastAsia" w:ascii="宋体" w:hAnsi="宋体" w:eastAsia="宋体"/>
          <w:sz w:val="24"/>
        </w:rPr>
        <w:t>规划交通运输用地4.38公顷，占建设用地总面积的10.49%，主要为道路及停车场用地。面积较总规减少1.25公顷，主要为结合镇区现状道路建设情况，优化朝阳地街线由，将纬二路划定为虚线控制道路。</w:t>
      </w:r>
    </w:p>
    <w:p>
      <w:pPr>
        <w:pStyle w:val="5"/>
        <w:numPr>
          <w:ilvl w:val="0"/>
          <w:numId w:val="11"/>
        </w:numPr>
        <w:ind w:left="420"/>
      </w:pPr>
      <w:r>
        <w:t>绿地</w:t>
      </w:r>
      <w:r>
        <w:rPr>
          <w:rFonts w:hint="eastAsia"/>
        </w:rPr>
        <w:t>与</w:t>
      </w:r>
      <w:r>
        <w:t>广场用地</w:t>
      </w:r>
    </w:p>
    <w:p>
      <w:pPr>
        <w:spacing w:line="360" w:lineRule="auto"/>
        <w:ind w:firstLine="480" w:firstLineChars="200"/>
        <w:rPr>
          <w:rFonts w:ascii="宋体" w:hAnsi="宋体" w:eastAsia="宋体"/>
          <w:sz w:val="24"/>
        </w:rPr>
      </w:pPr>
      <w:r>
        <w:rPr>
          <w:rFonts w:hint="eastAsia" w:ascii="宋体" w:hAnsi="宋体" w:eastAsia="宋体"/>
          <w:sz w:val="24"/>
        </w:rPr>
        <w:t>规划绿地与开场空间用0.56公顷，占建设用地总面积的1.35%，主要为街头公园。面积较总规减少3.72公顷，主要为结合实际发展</w:t>
      </w:r>
      <w:r>
        <w:rPr>
          <w:rFonts w:ascii="宋体" w:hAnsi="宋体" w:eastAsia="宋体"/>
          <w:sz w:val="24"/>
        </w:rPr>
        <w:t>诉求</w:t>
      </w:r>
      <w:r>
        <w:rPr>
          <w:rFonts w:hint="eastAsia" w:ascii="宋体" w:hAnsi="宋体" w:eastAsia="宋体"/>
          <w:sz w:val="24"/>
        </w:rPr>
        <w:t>，取消道路两侧绿地。</w:t>
      </w:r>
    </w:p>
    <w:p>
      <w:pPr>
        <w:spacing w:line="360" w:lineRule="auto"/>
        <w:jc w:val="center"/>
        <w:rPr>
          <w:rFonts w:ascii="宋体" w:hAnsi="宋体" w:eastAsia="宋体"/>
        </w:rPr>
      </w:pPr>
      <w:r>
        <w:rPr>
          <w:rFonts w:hint="eastAsia" w:ascii="宋体" w:hAnsi="宋体" w:eastAsia="宋体"/>
        </w:rPr>
        <w:t>表 规划地块用地平衡优化调整</w:t>
      </w:r>
      <w:r>
        <w:rPr>
          <w:rFonts w:ascii="宋体" w:hAnsi="宋体" w:eastAsia="宋体"/>
        </w:rPr>
        <w:t>对比</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8"/>
        <w:gridCol w:w="828"/>
        <w:gridCol w:w="1899"/>
        <w:gridCol w:w="981"/>
        <w:gridCol w:w="751"/>
        <w:gridCol w:w="981"/>
        <w:gridCol w:w="751"/>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restart"/>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一级类别</w:t>
            </w:r>
          </w:p>
        </w:tc>
        <w:tc>
          <w:tcPr>
            <w:tcW w:w="0" w:type="auto"/>
            <w:vMerge w:val="restart"/>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二级类别</w:t>
            </w:r>
          </w:p>
        </w:tc>
        <w:tc>
          <w:tcPr>
            <w:tcW w:w="0" w:type="auto"/>
            <w:vMerge w:val="restart"/>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三级类别</w:t>
            </w:r>
          </w:p>
        </w:tc>
        <w:tc>
          <w:tcPr>
            <w:tcW w:w="0" w:type="auto"/>
            <w:vMerge w:val="restart"/>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类别名称</w:t>
            </w:r>
          </w:p>
        </w:tc>
        <w:tc>
          <w:tcPr>
            <w:tcW w:w="0" w:type="auto"/>
            <w:gridSpan w:val="2"/>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总规</w:t>
            </w:r>
          </w:p>
        </w:tc>
        <w:tc>
          <w:tcPr>
            <w:tcW w:w="0" w:type="auto"/>
            <w:gridSpan w:val="2"/>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本次控规</w:t>
            </w:r>
          </w:p>
        </w:tc>
        <w:tc>
          <w:tcPr>
            <w:tcW w:w="0" w:type="auto"/>
            <w:vMerge w:val="restart"/>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vAlign w:val="center"/>
          </w:tcPr>
          <w:p>
            <w:pPr>
              <w:widowControl/>
              <w:jc w:val="left"/>
              <w:rPr>
                <w:rFonts w:ascii="宋体" w:hAnsi="宋体" w:eastAsia="宋体" w:cs="宋体"/>
                <w:kern w:val="0"/>
                <w:szCs w:val="21"/>
              </w:rPr>
            </w:pPr>
          </w:p>
        </w:tc>
        <w:tc>
          <w:tcPr>
            <w:tcW w:w="0" w:type="auto"/>
            <w:vMerge w:val="continue"/>
            <w:vAlign w:val="center"/>
          </w:tcPr>
          <w:p>
            <w:pPr>
              <w:widowControl/>
              <w:jc w:val="left"/>
              <w:rPr>
                <w:rFonts w:ascii="宋体" w:hAnsi="宋体" w:eastAsia="宋体" w:cs="宋体"/>
                <w:kern w:val="0"/>
                <w:szCs w:val="21"/>
              </w:rPr>
            </w:pPr>
          </w:p>
        </w:tc>
        <w:tc>
          <w:tcPr>
            <w:tcW w:w="0" w:type="auto"/>
            <w:vMerge w:val="continue"/>
            <w:vAlign w:val="center"/>
          </w:tcPr>
          <w:p>
            <w:pPr>
              <w:widowControl/>
              <w:jc w:val="left"/>
              <w:rPr>
                <w:rFonts w:ascii="宋体" w:hAnsi="宋体" w:eastAsia="宋体" w:cs="宋体"/>
                <w:kern w:val="0"/>
                <w:szCs w:val="21"/>
              </w:rPr>
            </w:pPr>
          </w:p>
        </w:tc>
        <w:tc>
          <w:tcPr>
            <w:tcW w:w="0" w:type="auto"/>
            <w:vMerge w:val="continue"/>
            <w:vAlign w:val="center"/>
          </w:tcPr>
          <w:p>
            <w:pPr>
              <w:widowControl/>
              <w:jc w:val="lef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面积(公顷)</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比例(%)</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面积(公顷)</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比例(%)</w:t>
            </w:r>
          </w:p>
        </w:tc>
        <w:tc>
          <w:tcPr>
            <w:tcW w:w="0" w:type="auto"/>
            <w:vMerge w:val="continue"/>
            <w:vAlign w:val="center"/>
          </w:tcPr>
          <w:p>
            <w:pPr>
              <w:widowControl/>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居住用地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22.65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54.27%</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24.99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59.86%</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0701</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城镇住宅用地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22.65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54.27%</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24.99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59.86%</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070102</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二类城镇住宅用地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22.65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54.27%</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24.99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59.86%</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公共管理与公共服务用地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6.80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16.29%</w:t>
            </w:r>
          </w:p>
        </w:tc>
        <w:tc>
          <w:tcPr>
            <w:tcW w:w="0" w:type="auto"/>
            <w:shd w:val="clear" w:color="auto" w:fill="auto"/>
            <w:noWrap/>
            <w:vAlign w:val="bottom"/>
          </w:tcPr>
          <w:p>
            <w:pPr>
              <w:widowControl/>
              <w:jc w:val="center"/>
              <w:rPr>
                <w:rFonts w:ascii="宋体" w:hAnsi="宋体" w:eastAsia="宋体" w:cs="宋体"/>
                <w:kern w:val="0"/>
                <w:szCs w:val="21"/>
              </w:rPr>
            </w:pPr>
            <w:r>
              <w:rPr>
                <w:rFonts w:ascii="宋体" w:hAnsi="宋体" w:eastAsia="宋体" w:cs="宋体"/>
                <w:kern w:val="0"/>
                <w:szCs w:val="21"/>
              </w:rPr>
              <w:t>5.62</w:t>
            </w:r>
            <w:r>
              <w:rPr>
                <w:rFonts w:hint="eastAsia" w:ascii="宋体" w:hAnsi="宋体" w:eastAsia="宋体" w:cs="宋体"/>
                <w:kern w:val="0"/>
                <w:szCs w:val="21"/>
              </w:rPr>
              <w:t xml:space="preserve"> </w:t>
            </w:r>
          </w:p>
        </w:tc>
        <w:tc>
          <w:tcPr>
            <w:tcW w:w="0" w:type="auto"/>
            <w:shd w:val="clear" w:color="auto" w:fill="auto"/>
            <w:noWrap/>
            <w:vAlign w:val="bottom"/>
          </w:tcPr>
          <w:p>
            <w:pPr>
              <w:widowControl/>
              <w:jc w:val="right"/>
              <w:rPr>
                <w:rFonts w:ascii="宋体" w:hAnsi="宋体" w:eastAsia="宋体" w:cs="宋体"/>
                <w:kern w:val="0"/>
                <w:szCs w:val="21"/>
              </w:rPr>
            </w:pPr>
            <w:r>
              <w:rPr>
                <w:rFonts w:ascii="宋体" w:hAnsi="宋体" w:eastAsia="宋体" w:cs="宋体"/>
                <w:kern w:val="0"/>
                <w:szCs w:val="21"/>
              </w:rPr>
              <w:t>13.47</w:t>
            </w:r>
            <w:r>
              <w:rPr>
                <w:rFonts w:hint="eastAsia" w:ascii="宋体" w:hAnsi="宋体" w:eastAsia="宋体" w:cs="宋体"/>
                <w:kern w:val="0"/>
                <w:szCs w:val="21"/>
              </w:rPr>
              <w:t>%</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1.18</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0801</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机关团体用地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2.44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5.84%</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0.49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1.18%</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0804</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教育用地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4.36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10.45%</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4.44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10.64%</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080403</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中小学用地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3.29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7.87%</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3.12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7.47%</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080404</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幼儿园用地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1.07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2.57%</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1.33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3.17%</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0806</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医疗卫生用地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0.00%</w:t>
            </w:r>
          </w:p>
        </w:tc>
        <w:tc>
          <w:tcPr>
            <w:tcW w:w="0" w:type="auto"/>
            <w:shd w:val="clear" w:color="auto" w:fill="auto"/>
            <w:noWrap/>
            <w:vAlign w:val="bottom"/>
          </w:tcPr>
          <w:p>
            <w:pPr>
              <w:widowControl/>
              <w:jc w:val="center"/>
              <w:rPr>
                <w:rFonts w:ascii="宋体" w:hAnsi="宋体" w:eastAsia="宋体" w:cs="宋体"/>
                <w:kern w:val="0"/>
                <w:szCs w:val="21"/>
              </w:rPr>
            </w:pPr>
            <w:r>
              <w:rPr>
                <w:rFonts w:ascii="宋体" w:hAnsi="宋体" w:eastAsia="宋体" w:cs="宋体"/>
                <w:kern w:val="0"/>
                <w:szCs w:val="21"/>
              </w:rPr>
              <w:t>0.69</w:t>
            </w:r>
            <w:r>
              <w:rPr>
                <w:rFonts w:hint="eastAsia" w:ascii="宋体" w:hAnsi="宋体" w:eastAsia="宋体" w:cs="宋体"/>
                <w:kern w:val="0"/>
                <w:szCs w:val="21"/>
              </w:rPr>
              <w:t xml:space="preserve"> </w:t>
            </w:r>
          </w:p>
        </w:tc>
        <w:tc>
          <w:tcPr>
            <w:tcW w:w="0" w:type="auto"/>
            <w:shd w:val="clear" w:color="auto" w:fill="auto"/>
            <w:noWrap/>
            <w:vAlign w:val="bottom"/>
          </w:tcPr>
          <w:p>
            <w:pPr>
              <w:widowControl/>
              <w:jc w:val="right"/>
              <w:rPr>
                <w:rFonts w:ascii="宋体" w:hAnsi="宋体" w:eastAsia="宋体" w:cs="宋体"/>
                <w:kern w:val="0"/>
                <w:szCs w:val="21"/>
              </w:rPr>
            </w:pPr>
            <w:r>
              <w:rPr>
                <w:rFonts w:ascii="宋体" w:hAnsi="宋体" w:eastAsia="宋体" w:cs="宋体"/>
                <w:kern w:val="0"/>
                <w:szCs w:val="21"/>
              </w:rPr>
              <w:t>1.65</w:t>
            </w:r>
            <w:r>
              <w:rPr>
                <w:rFonts w:hint="eastAsia" w:ascii="宋体" w:hAnsi="宋体" w:eastAsia="宋体" w:cs="宋体"/>
                <w:kern w:val="0"/>
                <w:szCs w:val="21"/>
              </w:rPr>
              <w:t>%</w:t>
            </w:r>
          </w:p>
        </w:tc>
        <w:tc>
          <w:tcPr>
            <w:tcW w:w="0" w:type="auto"/>
            <w:shd w:val="clear" w:color="auto" w:fill="auto"/>
            <w:noWrap/>
            <w:vAlign w:val="bottom"/>
          </w:tcPr>
          <w:p>
            <w:pPr>
              <w:widowControl/>
              <w:jc w:val="right"/>
              <w:rPr>
                <w:rFonts w:ascii="宋体" w:hAnsi="宋体" w:eastAsia="宋体" w:cs="宋体"/>
                <w:kern w:val="0"/>
                <w:szCs w:val="21"/>
              </w:rPr>
            </w:pPr>
            <w:r>
              <w:rPr>
                <w:rFonts w:ascii="宋体" w:hAnsi="宋体" w:eastAsia="宋体" w:cs="宋体"/>
                <w:kern w:val="0"/>
                <w:szCs w:val="21"/>
              </w:rPr>
              <w:t>0.69</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left"/>
              <w:rPr>
                <w:rFonts w:ascii="宋体" w:hAnsi="宋体" w:eastAsia="宋体" w:cs="宋体"/>
                <w:kern w:val="0"/>
                <w:szCs w:val="21"/>
              </w:rPr>
            </w:pPr>
            <w:r>
              <w:rPr>
                <w:rFonts w:hint="eastAsia" w:ascii="宋体" w:hAnsi="宋体" w:eastAsia="宋体" w:cs="宋体"/>
                <w:kern w:val="0"/>
                <w:szCs w:val="21"/>
              </w:rPr>
              <w:t>080602</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基层医疗卫生设施用地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0.00%</w:t>
            </w:r>
          </w:p>
        </w:tc>
        <w:tc>
          <w:tcPr>
            <w:tcW w:w="0" w:type="auto"/>
            <w:shd w:val="clear" w:color="auto" w:fill="auto"/>
            <w:noWrap/>
            <w:vAlign w:val="bottom"/>
          </w:tcPr>
          <w:p>
            <w:pPr>
              <w:widowControl/>
              <w:jc w:val="center"/>
              <w:rPr>
                <w:rFonts w:ascii="宋体" w:hAnsi="宋体" w:eastAsia="宋体" w:cs="宋体"/>
                <w:kern w:val="0"/>
                <w:szCs w:val="21"/>
              </w:rPr>
            </w:pPr>
            <w:r>
              <w:rPr>
                <w:rFonts w:ascii="宋体" w:hAnsi="宋体" w:eastAsia="宋体" w:cs="宋体"/>
                <w:kern w:val="0"/>
                <w:szCs w:val="21"/>
              </w:rPr>
              <w:t>0.69</w:t>
            </w:r>
            <w:r>
              <w:rPr>
                <w:rFonts w:hint="eastAsia" w:ascii="宋体" w:hAnsi="宋体" w:eastAsia="宋体" w:cs="宋体"/>
                <w:kern w:val="0"/>
                <w:szCs w:val="21"/>
              </w:rPr>
              <w:t xml:space="preserve"> </w:t>
            </w:r>
          </w:p>
        </w:tc>
        <w:tc>
          <w:tcPr>
            <w:tcW w:w="0" w:type="auto"/>
            <w:shd w:val="clear" w:color="auto" w:fill="auto"/>
            <w:noWrap/>
            <w:vAlign w:val="bottom"/>
          </w:tcPr>
          <w:p>
            <w:pPr>
              <w:widowControl/>
              <w:jc w:val="right"/>
              <w:rPr>
                <w:rFonts w:ascii="宋体" w:hAnsi="宋体" w:eastAsia="宋体" w:cs="宋体"/>
                <w:kern w:val="0"/>
                <w:szCs w:val="21"/>
              </w:rPr>
            </w:pPr>
            <w:r>
              <w:rPr>
                <w:rFonts w:ascii="宋体" w:hAnsi="宋体" w:eastAsia="宋体" w:cs="宋体"/>
                <w:kern w:val="0"/>
                <w:szCs w:val="21"/>
              </w:rPr>
              <w:t>1.65</w:t>
            </w:r>
            <w:r>
              <w:rPr>
                <w:rFonts w:hint="eastAsia" w:ascii="宋体" w:hAnsi="宋体" w:eastAsia="宋体" w:cs="宋体"/>
                <w:kern w:val="0"/>
                <w:szCs w:val="21"/>
              </w:rPr>
              <w:t>%</w:t>
            </w:r>
          </w:p>
        </w:tc>
        <w:tc>
          <w:tcPr>
            <w:tcW w:w="0" w:type="auto"/>
            <w:shd w:val="clear" w:color="auto" w:fill="auto"/>
            <w:noWrap/>
            <w:vAlign w:val="bottom"/>
          </w:tcPr>
          <w:p>
            <w:pPr>
              <w:widowControl/>
              <w:jc w:val="right"/>
              <w:rPr>
                <w:rFonts w:ascii="宋体" w:hAnsi="宋体" w:eastAsia="宋体" w:cs="宋体"/>
                <w:kern w:val="0"/>
                <w:szCs w:val="21"/>
              </w:rPr>
            </w:pPr>
            <w:r>
              <w:rPr>
                <w:rFonts w:ascii="宋体" w:hAnsi="宋体" w:eastAsia="宋体" w:cs="宋体"/>
                <w:kern w:val="0"/>
                <w:szCs w:val="21"/>
              </w:rPr>
              <w:t>0.69</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商业服务业用地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1.83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4.38%</w:t>
            </w:r>
          </w:p>
        </w:tc>
        <w:tc>
          <w:tcPr>
            <w:tcW w:w="0" w:type="auto"/>
            <w:shd w:val="clear" w:color="auto" w:fill="auto"/>
            <w:noWrap/>
            <w:vAlign w:val="bottom"/>
          </w:tcPr>
          <w:p>
            <w:pPr>
              <w:widowControl/>
              <w:jc w:val="center"/>
              <w:rPr>
                <w:rFonts w:ascii="宋体" w:hAnsi="宋体" w:eastAsia="宋体" w:cs="宋体"/>
                <w:kern w:val="0"/>
                <w:szCs w:val="21"/>
              </w:rPr>
            </w:pPr>
            <w:r>
              <w:rPr>
                <w:rFonts w:ascii="宋体" w:hAnsi="宋体" w:eastAsia="宋体" w:cs="宋体"/>
                <w:kern w:val="0"/>
                <w:szCs w:val="21"/>
              </w:rPr>
              <w:t>6.19</w:t>
            </w:r>
            <w:r>
              <w:rPr>
                <w:rFonts w:hint="eastAsia" w:ascii="宋体" w:hAnsi="宋体" w:eastAsia="宋体" w:cs="宋体"/>
                <w:kern w:val="0"/>
                <w:szCs w:val="21"/>
              </w:rPr>
              <w:t xml:space="preserve"> </w:t>
            </w:r>
          </w:p>
        </w:tc>
        <w:tc>
          <w:tcPr>
            <w:tcW w:w="0" w:type="auto"/>
            <w:shd w:val="clear" w:color="auto" w:fill="auto"/>
            <w:noWrap/>
            <w:vAlign w:val="bottom"/>
          </w:tcPr>
          <w:p>
            <w:pPr>
              <w:widowControl/>
              <w:jc w:val="right"/>
              <w:rPr>
                <w:rFonts w:ascii="宋体" w:hAnsi="宋体" w:eastAsia="宋体" w:cs="宋体"/>
                <w:kern w:val="0"/>
                <w:szCs w:val="21"/>
              </w:rPr>
            </w:pPr>
            <w:r>
              <w:rPr>
                <w:rFonts w:ascii="宋体" w:hAnsi="宋体" w:eastAsia="宋体" w:cs="宋体"/>
                <w:kern w:val="0"/>
                <w:szCs w:val="21"/>
              </w:rPr>
              <w:t>14.83</w:t>
            </w:r>
            <w:r>
              <w:rPr>
                <w:rFonts w:hint="eastAsia" w:ascii="宋体" w:hAnsi="宋体" w:eastAsia="宋体" w:cs="宋体"/>
                <w:kern w:val="0"/>
                <w:szCs w:val="21"/>
              </w:rPr>
              <w:t>%</w:t>
            </w:r>
          </w:p>
        </w:tc>
        <w:tc>
          <w:tcPr>
            <w:tcW w:w="0" w:type="auto"/>
            <w:shd w:val="clear" w:color="auto" w:fill="auto"/>
            <w:noWrap/>
            <w:vAlign w:val="bottom"/>
          </w:tcPr>
          <w:p>
            <w:pPr>
              <w:widowControl/>
              <w:jc w:val="right"/>
              <w:rPr>
                <w:rFonts w:ascii="宋体" w:hAnsi="宋体" w:eastAsia="宋体" w:cs="宋体"/>
                <w:kern w:val="0"/>
                <w:szCs w:val="21"/>
              </w:rPr>
            </w:pPr>
            <w:r>
              <w:rPr>
                <w:rFonts w:ascii="宋体" w:hAnsi="宋体" w:eastAsia="宋体" w:cs="宋体"/>
                <w:kern w:val="0"/>
                <w:szCs w:val="21"/>
              </w:rPr>
              <w:t>4.36</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交通运输用地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5.63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13.49%</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4.38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10.49%</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1207</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城镇道路用地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5.63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13.49%</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4.01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9.62%</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-1.62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1208</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交通场站用地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0.00%</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0.37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0.88%</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120803</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社会停车场用地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0.00%</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0.37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0.88%</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公用设施用地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0.54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1.30%</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1303</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供电用地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0.54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1.30%</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绿地与开敞空间用地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4.29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10.27%</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0.56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1.35%</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-3.72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1401</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公园绿地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3.82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9.16%</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0.56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1.35%</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-3.26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right"/>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1403</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广场用地</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0.46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1.11%</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0" w:type="auto"/>
            <w:shd w:val="clear" w:color="auto" w:fill="auto"/>
            <w:noWrap/>
            <w:vAlign w:val="bottom"/>
          </w:tcPr>
          <w:p>
            <w:pPr>
              <w:widowControl/>
              <w:jc w:val="center"/>
              <w:rPr>
                <w:rFonts w:ascii="宋体" w:hAnsi="宋体" w:eastAsia="宋体" w:cs="宋体"/>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Times New Roman"/>
                <w:kern w:val="0"/>
                <w:szCs w:val="21"/>
              </w:rPr>
            </w:pP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41.74 </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100.00%</w:t>
            </w:r>
          </w:p>
        </w:tc>
        <w:tc>
          <w:tcPr>
            <w:tcW w:w="0" w:type="auto"/>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 xml:space="preserve">41.74 </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100.00%</w:t>
            </w:r>
          </w:p>
        </w:tc>
        <w:tc>
          <w:tcPr>
            <w:tcW w:w="0" w:type="auto"/>
            <w:shd w:val="clear" w:color="auto" w:fill="auto"/>
            <w:noWrap/>
            <w:vAlign w:val="bottom"/>
          </w:tcPr>
          <w:p>
            <w:pPr>
              <w:widowControl/>
              <w:jc w:val="right"/>
              <w:rPr>
                <w:rFonts w:ascii="宋体" w:hAnsi="宋体" w:eastAsia="宋体" w:cs="宋体"/>
                <w:kern w:val="0"/>
                <w:szCs w:val="21"/>
              </w:rPr>
            </w:pPr>
            <w:r>
              <w:rPr>
                <w:rFonts w:hint="eastAsia" w:ascii="宋体" w:hAnsi="宋体" w:eastAsia="宋体" w:cs="宋体"/>
                <w:kern w:val="0"/>
                <w:szCs w:val="21"/>
              </w:rPr>
              <w:t xml:space="preserve">0.00 </w:t>
            </w:r>
          </w:p>
        </w:tc>
      </w:tr>
    </w:tbl>
    <w:p>
      <w:pPr>
        <w:pStyle w:val="4"/>
        <w:rPr>
          <w:rFonts w:ascii="宋体" w:hAnsi="宋体" w:eastAsia="宋体"/>
        </w:rPr>
      </w:pPr>
      <w:bookmarkStart w:id="16" w:name="_Toc97279117"/>
      <w:r>
        <w:rPr>
          <w:rFonts w:hint="eastAsia" w:ascii="宋体" w:hAnsi="宋体" w:eastAsia="宋体"/>
        </w:rPr>
        <w:t>人口规模预测</w:t>
      </w:r>
      <w:bookmarkEnd w:id="16"/>
    </w:p>
    <w:p>
      <w:pPr>
        <w:spacing w:line="360" w:lineRule="auto"/>
        <w:ind w:firstLine="480" w:firstLineChars="200"/>
        <w:rPr>
          <w:rFonts w:ascii="宋体" w:hAnsi="宋体" w:eastAsia="宋体"/>
          <w:sz w:val="24"/>
        </w:rPr>
      </w:pPr>
      <w:r>
        <w:rPr>
          <w:rFonts w:hint="eastAsia" w:ascii="宋体" w:hAnsi="宋体" w:eastAsia="宋体"/>
          <w:sz w:val="24"/>
        </w:rPr>
        <w:t>依据《围场满族蒙古族自治县朝阳地镇总体规划（20</w:t>
      </w:r>
      <w:r>
        <w:rPr>
          <w:rFonts w:ascii="宋体" w:hAnsi="宋体" w:eastAsia="宋体"/>
          <w:sz w:val="24"/>
        </w:rPr>
        <w:t>09</w:t>
      </w:r>
      <w:r>
        <w:rPr>
          <w:rFonts w:hint="eastAsia" w:ascii="宋体" w:hAnsi="宋体" w:eastAsia="宋体"/>
          <w:sz w:val="24"/>
        </w:rPr>
        <w:t>-20</w:t>
      </w:r>
      <w:r>
        <w:rPr>
          <w:rFonts w:ascii="宋体" w:hAnsi="宋体" w:eastAsia="宋体"/>
          <w:sz w:val="24"/>
        </w:rPr>
        <w:t>20</w:t>
      </w:r>
      <w:r>
        <w:rPr>
          <w:rFonts w:hint="eastAsia" w:ascii="宋体" w:hAnsi="宋体" w:eastAsia="宋体"/>
          <w:sz w:val="24"/>
        </w:rPr>
        <w:t>年）》确定的人均居住用地面积指标，预测规划片区规划人口规模为4</w:t>
      </w:r>
      <w:r>
        <w:rPr>
          <w:rFonts w:ascii="宋体" w:hAnsi="宋体" w:eastAsia="宋体"/>
          <w:sz w:val="24"/>
        </w:rPr>
        <w:t>628</w:t>
      </w:r>
      <w:r>
        <w:rPr>
          <w:rFonts w:hint="eastAsia" w:ascii="宋体" w:hAnsi="宋体" w:eastAsia="宋体"/>
          <w:sz w:val="24"/>
        </w:rPr>
        <w:t>人。</w:t>
      </w:r>
    </w:p>
    <w:p>
      <w:pPr>
        <w:spacing w:line="360" w:lineRule="auto"/>
        <w:ind w:firstLine="420" w:firstLineChars="200"/>
        <w:jc w:val="center"/>
        <w:rPr>
          <w:rFonts w:ascii="宋体" w:hAnsi="宋体" w:eastAsia="宋体"/>
        </w:rPr>
      </w:pPr>
      <w:r>
        <w:rPr>
          <w:rFonts w:hint="eastAsia" w:ascii="宋体" w:hAnsi="宋体" w:eastAsia="宋体"/>
        </w:rPr>
        <w:t>表 规划</w:t>
      </w:r>
      <w:r>
        <w:rPr>
          <w:rFonts w:ascii="宋体" w:hAnsi="宋体" w:eastAsia="宋体"/>
        </w:rPr>
        <w:t>居住地块人口规模表</w:t>
      </w:r>
    </w:p>
    <w:tbl>
      <w:tblPr>
        <w:tblStyle w:val="18"/>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481"/>
        <w:gridCol w:w="1311"/>
        <w:gridCol w:w="135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3" w:type="pct"/>
            <w:vMerge w:val="restar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地块编号</w:t>
            </w:r>
          </w:p>
        </w:tc>
        <w:tc>
          <w:tcPr>
            <w:tcW w:w="1453" w:type="pct"/>
            <w:vMerge w:val="restar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用地性质</w:t>
            </w:r>
          </w:p>
        </w:tc>
        <w:tc>
          <w:tcPr>
            <w:tcW w:w="768" w:type="pct"/>
            <w:vMerge w:val="restar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面积</w:t>
            </w:r>
          </w:p>
        </w:tc>
        <w:tc>
          <w:tcPr>
            <w:tcW w:w="793" w:type="pct"/>
            <w:vMerge w:val="restar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容纳人口</w:t>
            </w:r>
          </w:p>
        </w:tc>
        <w:tc>
          <w:tcPr>
            <w:tcW w:w="793" w:type="pct"/>
            <w:vMerge w:val="restar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总容纳人口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3" w:type="pct"/>
            <w:vMerge w:val="continue"/>
            <w:vAlign w:val="center"/>
          </w:tcPr>
          <w:p>
            <w:pPr>
              <w:widowControl/>
              <w:jc w:val="center"/>
              <w:rPr>
                <w:rFonts w:ascii="宋体" w:hAnsi="宋体" w:eastAsia="宋体" w:cs="宋体"/>
                <w:kern w:val="0"/>
                <w:sz w:val="22"/>
              </w:rPr>
            </w:pPr>
          </w:p>
        </w:tc>
        <w:tc>
          <w:tcPr>
            <w:tcW w:w="1453" w:type="pct"/>
            <w:vMerge w:val="continue"/>
            <w:vAlign w:val="center"/>
          </w:tcPr>
          <w:p>
            <w:pPr>
              <w:widowControl/>
              <w:jc w:val="center"/>
              <w:rPr>
                <w:rFonts w:ascii="宋体" w:hAnsi="宋体" w:eastAsia="宋体" w:cs="宋体"/>
                <w:kern w:val="0"/>
                <w:sz w:val="22"/>
              </w:rPr>
            </w:pPr>
          </w:p>
        </w:tc>
        <w:tc>
          <w:tcPr>
            <w:tcW w:w="768" w:type="pct"/>
            <w:vMerge w:val="continue"/>
            <w:vAlign w:val="center"/>
          </w:tcPr>
          <w:p>
            <w:pPr>
              <w:widowControl/>
              <w:jc w:val="center"/>
              <w:rPr>
                <w:rFonts w:ascii="宋体" w:hAnsi="宋体" w:eastAsia="宋体" w:cs="宋体"/>
                <w:kern w:val="0"/>
                <w:sz w:val="22"/>
              </w:rPr>
            </w:pPr>
          </w:p>
        </w:tc>
        <w:tc>
          <w:tcPr>
            <w:tcW w:w="793" w:type="pct"/>
            <w:vMerge w:val="continue"/>
            <w:vAlign w:val="center"/>
          </w:tcPr>
          <w:p>
            <w:pPr>
              <w:widowControl/>
              <w:jc w:val="center"/>
              <w:rPr>
                <w:rFonts w:ascii="宋体" w:hAnsi="宋体" w:eastAsia="宋体" w:cs="宋体"/>
                <w:kern w:val="0"/>
                <w:sz w:val="22"/>
              </w:rPr>
            </w:pPr>
          </w:p>
        </w:tc>
        <w:tc>
          <w:tcPr>
            <w:tcW w:w="793" w:type="pct"/>
            <w:vMerge w:val="continue"/>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ZQ-01-02</w:t>
            </w:r>
          </w:p>
        </w:tc>
        <w:tc>
          <w:tcPr>
            <w:tcW w:w="1453"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二类城镇住宅用地</w:t>
            </w:r>
          </w:p>
        </w:tc>
        <w:tc>
          <w:tcPr>
            <w:tcW w:w="768"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6.85</w:t>
            </w:r>
          </w:p>
        </w:tc>
        <w:tc>
          <w:tcPr>
            <w:tcW w:w="793"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1269</w:t>
            </w:r>
          </w:p>
        </w:tc>
        <w:tc>
          <w:tcPr>
            <w:tcW w:w="793" w:type="pct"/>
            <w:vMerge w:val="restar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ZQ-02-04</w:t>
            </w:r>
          </w:p>
        </w:tc>
        <w:tc>
          <w:tcPr>
            <w:tcW w:w="1453"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二类城镇住宅用地</w:t>
            </w:r>
          </w:p>
        </w:tc>
        <w:tc>
          <w:tcPr>
            <w:tcW w:w="768"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18.14</w:t>
            </w:r>
          </w:p>
        </w:tc>
        <w:tc>
          <w:tcPr>
            <w:tcW w:w="793" w:type="pct"/>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3360</w:t>
            </w:r>
          </w:p>
        </w:tc>
        <w:tc>
          <w:tcPr>
            <w:tcW w:w="793" w:type="pct"/>
            <w:vMerge w:val="continue"/>
            <w:vAlign w:val="center"/>
          </w:tcPr>
          <w:p>
            <w:pPr>
              <w:widowControl/>
              <w:jc w:val="center"/>
              <w:rPr>
                <w:rFonts w:ascii="宋体" w:hAnsi="宋体" w:eastAsia="宋体" w:cs="宋体"/>
                <w:kern w:val="0"/>
                <w:sz w:val="22"/>
              </w:rPr>
            </w:pPr>
          </w:p>
        </w:tc>
      </w:tr>
    </w:tbl>
    <w:p>
      <w:pPr>
        <w:pStyle w:val="2"/>
        <w:jc w:val="center"/>
        <w:rPr>
          <w:rFonts w:ascii="宋体" w:hAnsi="宋体" w:eastAsia="宋体"/>
        </w:rPr>
      </w:pPr>
      <w:bookmarkStart w:id="17" w:name="_Toc97279118"/>
      <w:r>
        <w:rPr>
          <w:rFonts w:hint="eastAsia" w:ascii="宋体" w:hAnsi="宋体" w:eastAsia="宋体"/>
        </w:rPr>
        <w:t>道路交通设施规划</w:t>
      </w:r>
      <w:bookmarkEnd w:id="17"/>
    </w:p>
    <w:p>
      <w:pPr>
        <w:pStyle w:val="4"/>
        <w:numPr>
          <w:ilvl w:val="0"/>
          <w:numId w:val="12"/>
        </w:numPr>
        <w:rPr>
          <w:rFonts w:ascii="宋体" w:hAnsi="宋体" w:eastAsia="宋体"/>
        </w:rPr>
      </w:pPr>
      <w:bookmarkStart w:id="18" w:name="_Toc97279119"/>
      <w:r>
        <w:rPr>
          <w:rFonts w:hint="eastAsia" w:ascii="宋体" w:hAnsi="宋体" w:eastAsia="宋体"/>
        </w:rPr>
        <w:t>道路等级</w:t>
      </w:r>
      <w:bookmarkEnd w:id="18"/>
    </w:p>
    <w:p>
      <w:pPr>
        <w:spacing w:line="360" w:lineRule="auto"/>
        <w:ind w:firstLine="480" w:firstLineChars="200"/>
        <w:rPr>
          <w:rFonts w:ascii="宋体" w:hAnsi="宋体" w:eastAsia="宋体"/>
          <w:sz w:val="24"/>
        </w:rPr>
      </w:pPr>
      <w:r>
        <w:rPr>
          <w:rFonts w:hint="eastAsia" w:ascii="宋体" w:hAnsi="宋体" w:eastAsia="宋体"/>
          <w:sz w:val="24"/>
        </w:rPr>
        <w:t>规划结合</w:t>
      </w:r>
      <w:r>
        <w:rPr>
          <w:rFonts w:ascii="宋体" w:hAnsi="宋体" w:eastAsia="宋体"/>
          <w:sz w:val="24"/>
        </w:rPr>
        <w:t>总体规划</w:t>
      </w:r>
      <w:r>
        <w:rPr>
          <w:rFonts w:hint="eastAsia" w:ascii="宋体" w:hAnsi="宋体" w:eastAsia="宋体"/>
          <w:sz w:val="24"/>
        </w:rPr>
        <w:t>道路布局和现状的建设情况，规划道路分为对外交通、主干路、干路三个层次。</w:t>
      </w:r>
    </w:p>
    <w:p>
      <w:pPr>
        <w:spacing w:line="360" w:lineRule="auto"/>
        <w:ind w:firstLine="480" w:firstLineChars="200"/>
        <w:rPr>
          <w:rFonts w:ascii="宋体" w:hAnsi="宋体" w:eastAsia="宋体"/>
          <w:sz w:val="24"/>
        </w:rPr>
      </w:pPr>
      <w:r>
        <w:rPr>
          <w:rFonts w:hint="eastAsia" w:ascii="宋体" w:hAnsi="宋体" w:eastAsia="宋体"/>
          <w:sz w:val="24"/>
        </w:rPr>
        <w:t>对外交通：南侧国道1</w:t>
      </w:r>
      <w:r>
        <w:rPr>
          <w:rFonts w:ascii="宋体" w:hAnsi="宋体" w:eastAsia="宋体"/>
          <w:sz w:val="24"/>
        </w:rPr>
        <w:t>11</w:t>
      </w:r>
      <w:r>
        <w:rPr>
          <w:rFonts w:hint="eastAsia" w:ascii="宋体" w:hAnsi="宋体" w:eastAsia="宋体"/>
          <w:sz w:val="24"/>
        </w:rPr>
        <w:t>线作为区域的主要对外交通道路。</w:t>
      </w:r>
    </w:p>
    <w:p>
      <w:pPr>
        <w:spacing w:line="360" w:lineRule="auto"/>
        <w:ind w:firstLine="480" w:firstLineChars="200"/>
        <w:rPr>
          <w:rFonts w:ascii="宋体" w:hAnsi="宋体" w:eastAsia="宋体"/>
          <w:sz w:val="24"/>
        </w:rPr>
      </w:pPr>
      <w:r>
        <w:rPr>
          <w:rFonts w:hint="eastAsia" w:ascii="宋体" w:hAnsi="宋体" w:eastAsia="宋体"/>
          <w:sz w:val="24"/>
        </w:rPr>
        <w:t>主干路：规划</w:t>
      </w:r>
      <w:r>
        <w:rPr>
          <w:rFonts w:ascii="宋体" w:hAnsi="宋体" w:eastAsia="宋体"/>
          <w:sz w:val="24"/>
        </w:rPr>
        <w:t>主干路</w:t>
      </w:r>
      <w:r>
        <w:rPr>
          <w:rFonts w:hint="eastAsia" w:ascii="宋体" w:hAnsi="宋体" w:eastAsia="宋体"/>
          <w:sz w:val="24"/>
        </w:rPr>
        <w:t>1条</w:t>
      </w:r>
      <w:r>
        <w:rPr>
          <w:rFonts w:ascii="宋体" w:hAnsi="宋体" w:eastAsia="宋体"/>
          <w:sz w:val="24"/>
        </w:rPr>
        <w:t>，为</w:t>
      </w:r>
      <w:r>
        <w:rPr>
          <w:rFonts w:hint="eastAsia" w:ascii="宋体" w:hAnsi="宋体" w:eastAsia="宋体"/>
          <w:sz w:val="24"/>
        </w:rPr>
        <w:t>朝阳地路。</w:t>
      </w:r>
    </w:p>
    <w:p>
      <w:pPr>
        <w:spacing w:line="360" w:lineRule="auto"/>
        <w:ind w:firstLine="480" w:firstLineChars="200"/>
        <w:rPr>
          <w:rFonts w:ascii="宋体" w:hAnsi="宋体" w:eastAsia="宋体"/>
          <w:sz w:val="24"/>
        </w:rPr>
      </w:pPr>
      <w:r>
        <w:rPr>
          <w:rFonts w:hint="eastAsia" w:ascii="宋体" w:hAnsi="宋体" w:eastAsia="宋体"/>
          <w:sz w:val="24"/>
        </w:rPr>
        <w:t>干路：规划干路4条</w:t>
      </w:r>
      <w:r>
        <w:rPr>
          <w:rFonts w:ascii="宋体" w:hAnsi="宋体" w:eastAsia="宋体"/>
          <w:sz w:val="24"/>
        </w:rPr>
        <w:t>，</w:t>
      </w:r>
      <w:r>
        <w:rPr>
          <w:rFonts w:hint="eastAsia" w:ascii="宋体" w:hAnsi="宋体" w:eastAsia="宋体"/>
          <w:sz w:val="24"/>
        </w:rPr>
        <w:t>区域内形成一横三纵的干路路网结构，</w:t>
      </w:r>
      <w:r>
        <w:rPr>
          <w:rFonts w:ascii="宋体" w:hAnsi="宋体" w:eastAsia="宋体"/>
          <w:sz w:val="24"/>
        </w:rPr>
        <w:t>分别为</w:t>
      </w:r>
      <w:r>
        <w:rPr>
          <w:rFonts w:hint="eastAsia" w:ascii="宋体" w:hAnsi="宋体" w:eastAsia="宋体"/>
          <w:sz w:val="24"/>
        </w:rPr>
        <w:t>朝阳地街、经三街、经四街、纬二路，其中纬二路为虚线控制道路，将来可结合</w:t>
      </w:r>
      <w:r>
        <w:rPr>
          <w:rFonts w:ascii="宋体" w:hAnsi="宋体" w:eastAsia="宋体"/>
          <w:sz w:val="24"/>
        </w:rPr>
        <w:t>实际情况对线由进行调整。</w:t>
      </w:r>
    </w:p>
    <w:p>
      <w:pPr>
        <w:spacing w:line="360" w:lineRule="auto"/>
        <w:ind w:firstLine="420" w:firstLineChars="200"/>
        <w:jc w:val="center"/>
        <w:rPr>
          <w:rFonts w:ascii="宋体" w:hAnsi="宋体" w:eastAsia="宋体"/>
        </w:rPr>
      </w:pPr>
      <w:r>
        <w:rPr>
          <w:rFonts w:hint="eastAsia" w:ascii="宋体" w:hAnsi="宋体" w:eastAsia="宋体"/>
        </w:rPr>
        <w:t>表 道路等级与结构一览表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6" w:type="pct"/>
          </w:tcPr>
          <w:p>
            <w:pPr>
              <w:widowControl/>
              <w:jc w:val="center"/>
              <w:rPr>
                <w:rFonts w:ascii="宋体" w:hAnsi="宋体" w:eastAsia="宋体" w:cs="宋体"/>
                <w:kern w:val="0"/>
                <w:szCs w:val="21"/>
              </w:rPr>
            </w:pPr>
            <w:r>
              <w:rPr>
                <w:rFonts w:hint="eastAsia" w:ascii="宋体" w:hAnsi="宋体" w:eastAsia="宋体" w:cs="宋体"/>
                <w:kern w:val="0"/>
                <w:szCs w:val="21"/>
              </w:rPr>
              <w:t>等级</w:t>
            </w:r>
          </w:p>
        </w:tc>
        <w:tc>
          <w:tcPr>
            <w:tcW w:w="3874" w:type="pct"/>
          </w:tcPr>
          <w:p>
            <w:pPr>
              <w:widowControl/>
              <w:jc w:val="center"/>
              <w:rPr>
                <w:rFonts w:ascii="宋体" w:hAnsi="宋体" w:eastAsia="宋体" w:cs="宋体"/>
                <w:kern w:val="0"/>
                <w:szCs w:val="21"/>
              </w:rPr>
            </w:pPr>
            <w:r>
              <w:rPr>
                <w:rFonts w:hint="eastAsia" w:ascii="宋体" w:hAnsi="宋体" w:eastAsia="宋体" w:cs="宋体"/>
                <w:kern w:val="0"/>
                <w:szCs w:val="21"/>
              </w:rPr>
              <w:t>道路名称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6" w:type="pct"/>
          </w:tcPr>
          <w:p>
            <w:pPr>
              <w:widowControl/>
              <w:jc w:val="center"/>
              <w:rPr>
                <w:rFonts w:ascii="宋体" w:hAnsi="宋体" w:eastAsia="宋体" w:cs="宋体"/>
                <w:kern w:val="0"/>
                <w:szCs w:val="21"/>
              </w:rPr>
            </w:pPr>
            <w:r>
              <w:rPr>
                <w:rFonts w:hint="eastAsia" w:ascii="宋体" w:hAnsi="宋体" w:eastAsia="宋体" w:cs="宋体"/>
                <w:kern w:val="0"/>
                <w:szCs w:val="21"/>
              </w:rPr>
              <w:t>对外交通</w:t>
            </w:r>
          </w:p>
        </w:tc>
        <w:tc>
          <w:tcPr>
            <w:tcW w:w="3874" w:type="pct"/>
          </w:tcPr>
          <w:p>
            <w:pPr>
              <w:widowControl/>
              <w:jc w:val="center"/>
              <w:rPr>
                <w:rFonts w:ascii="宋体" w:hAnsi="宋体" w:eastAsia="宋体" w:cs="宋体"/>
                <w:kern w:val="0"/>
                <w:szCs w:val="21"/>
              </w:rPr>
            </w:pPr>
            <w:r>
              <w:rPr>
                <w:rFonts w:hint="eastAsia" w:ascii="宋体" w:hAnsi="宋体" w:eastAsia="宋体" w:cs="宋体"/>
                <w:kern w:val="0"/>
                <w:szCs w:val="21"/>
              </w:rPr>
              <w:t>G111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6" w:type="pct"/>
          </w:tcPr>
          <w:p>
            <w:pPr>
              <w:widowControl/>
              <w:jc w:val="center"/>
              <w:rPr>
                <w:rFonts w:ascii="宋体" w:hAnsi="宋体" w:eastAsia="宋体" w:cs="宋体"/>
                <w:kern w:val="0"/>
                <w:szCs w:val="21"/>
              </w:rPr>
            </w:pPr>
            <w:r>
              <w:rPr>
                <w:rFonts w:hint="eastAsia" w:ascii="宋体" w:hAnsi="宋体" w:eastAsia="宋体" w:cs="宋体"/>
                <w:kern w:val="0"/>
                <w:szCs w:val="21"/>
              </w:rPr>
              <w:t>主干路</w:t>
            </w:r>
          </w:p>
        </w:tc>
        <w:tc>
          <w:tcPr>
            <w:tcW w:w="3874" w:type="pct"/>
          </w:tcPr>
          <w:p>
            <w:pPr>
              <w:widowControl/>
              <w:jc w:val="center"/>
              <w:rPr>
                <w:rFonts w:ascii="宋体" w:hAnsi="宋体" w:eastAsia="宋体" w:cs="宋体"/>
                <w:kern w:val="0"/>
                <w:szCs w:val="21"/>
              </w:rPr>
            </w:pPr>
            <w:r>
              <w:rPr>
                <w:rFonts w:hint="eastAsia" w:ascii="宋体" w:hAnsi="宋体" w:eastAsia="宋体" w:cs="宋体"/>
                <w:kern w:val="0"/>
                <w:szCs w:val="21"/>
              </w:rPr>
              <w:t>朝阳地路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6" w:type="pct"/>
          </w:tcPr>
          <w:p>
            <w:pPr>
              <w:widowControl/>
              <w:jc w:val="center"/>
              <w:rPr>
                <w:rFonts w:ascii="宋体" w:hAnsi="宋体" w:eastAsia="宋体" w:cs="宋体"/>
                <w:kern w:val="0"/>
                <w:szCs w:val="21"/>
              </w:rPr>
            </w:pPr>
            <w:r>
              <w:rPr>
                <w:rFonts w:hint="eastAsia" w:ascii="宋体" w:hAnsi="宋体" w:eastAsia="宋体" w:cs="宋体"/>
                <w:kern w:val="0"/>
                <w:szCs w:val="21"/>
              </w:rPr>
              <w:t>干路</w:t>
            </w:r>
          </w:p>
        </w:tc>
        <w:tc>
          <w:tcPr>
            <w:tcW w:w="3874" w:type="pct"/>
          </w:tcPr>
          <w:p>
            <w:pPr>
              <w:widowControl/>
              <w:jc w:val="center"/>
              <w:rPr>
                <w:rFonts w:ascii="宋体" w:hAnsi="宋体" w:eastAsia="宋体" w:cs="宋体"/>
                <w:kern w:val="0"/>
                <w:szCs w:val="21"/>
              </w:rPr>
            </w:pPr>
            <w:r>
              <w:rPr>
                <w:rFonts w:hint="eastAsia" w:ascii="宋体" w:hAnsi="宋体" w:eastAsia="宋体" w:cs="宋体"/>
                <w:kern w:val="0"/>
                <w:szCs w:val="21"/>
              </w:rPr>
              <w:t>纬二路、经三街、经四街、朝阳地街</w:t>
            </w:r>
          </w:p>
        </w:tc>
      </w:tr>
    </w:tbl>
    <w:p>
      <w:pPr>
        <w:pStyle w:val="4"/>
        <w:rPr>
          <w:rFonts w:ascii="宋体" w:hAnsi="宋体" w:eastAsia="宋体"/>
        </w:rPr>
      </w:pPr>
      <w:bookmarkStart w:id="19" w:name="_Toc97279120"/>
      <w:r>
        <w:rPr>
          <w:rFonts w:hint="eastAsia" w:ascii="宋体" w:hAnsi="宋体" w:eastAsia="宋体"/>
        </w:rPr>
        <w:t>道路横断面设计</w:t>
      </w:r>
      <w:bookmarkEnd w:id="19"/>
    </w:p>
    <w:p>
      <w:pPr>
        <w:spacing w:line="360" w:lineRule="auto"/>
        <w:ind w:firstLine="480" w:firstLineChars="200"/>
        <w:rPr>
          <w:rFonts w:ascii="宋体" w:hAnsi="宋体" w:eastAsia="宋体"/>
          <w:sz w:val="24"/>
        </w:rPr>
      </w:pPr>
      <w:r>
        <w:rPr>
          <w:rFonts w:hint="eastAsia" w:ascii="宋体" w:hAnsi="宋体" w:eastAsia="宋体"/>
          <w:sz w:val="24"/>
        </w:rPr>
        <w:t>结合</w:t>
      </w:r>
      <w:r>
        <w:rPr>
          <w:rFonts w:ascii="宋体" w:hAnsi="宋体" w:eastAsia="宋体"/>
          <w:sz w:val="24"/>
        </w:rPr>
        <w:t>总规道路</w:t>
      </w:r>
      <w:r>
        <w:rPr>
          <w:rFonts w:hint="eastAsia" w:ascii="宋体" w:hAnsi="宋体" w:eastAsia="宋体"/>
          <w:sz w:val="24"/>
        </w:rPr>
        <w:t>红线宽度和近期发展诉求，规划两种断面组合形式。</w:t>
      </w:r>
    </w:p>
    <w:p>
      <w:pPr>
        <w:spacing w:line="360" w:lineRule="auto"/>
        <w:jc w:val="center"/>
        <w:rPr>
          <w:rFonts w:ascii="宋体" w:hAnsi="宋体" w:eastAsia="宋体"/>
        </w:rPr>
      </w:pPr>
      <w:r>
        <w:rPr>
          <w:rFonts w:hint="eastAsia" w:ascii="宋体" w:hAnsi="宋体" w:eastAsia="宋体"/>
        </w:rPr>
        <w:t xml:space="preserve">表 </w:t>
      </w:r>
      <w:r>
        <w:rPr>
          <w:rFonts w:ascii="宋体" w:hAnsi="宋体" w:eastAsia="宋体"/>
        </w:rPr>
        <w:t>道路断面形式一览表</w:t>
      </w:r>
    </w:p>
    <w:tbl>
      <w:tblPr>
        <w:tblStyle w:val="17"/>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1896"/>
        <w:gridCol w:w="1167"/>
        <w:gridCol w:w="1603"/>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6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道路名称</w:t>
            </w:r>
          </w:p>
        </w:tc>
        <w:tc>
          <w:tcPr>
            <w:tcW w:w="112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起止点</w:t>
            </w:r>
          </w:p>
        </w:tc>
        <w:tc>
          <w:tcPr>
            <w:tcW w:w="69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里程</w:t>
            </w:r>
          </w:p>
          <w:p>
            <w:pPr>
              <w:widowControl/>
              <w:jc w:val="center"/>
              <w:rPr>
                <w:rFonts w:ascii="宋体" w:hAnsi="宋体" w:eastAsia="宋体" w:cs="宋体"/>
                <w:kern w:val="0"/>
                <w:szCs w:val="21"/>
              </w:rPr>
            </w:pPr>
            <w:r>
              <w:rPr>
                <w:rFonts w:hint="eastAsia" w:ascii="宋体" w:hAnsi="宋体" w:eastAsia="宋体" w:cs="宋体"/>
                <w:kern w:val="0"/>
                <w:szCs w:val="21"/>
              </w:rPr>
              <w:t>（公里）</w:t>
            </w:r>
          </w:p>
        </w:tc>
        <w:tc>
          <w:tcPr>
            <w:tcW w:w="949"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行车道宽度（米）</w:t>
            </w:r>
          </w:p>
        </w:tc>
        <w:tc>
          <w:tcPr>
            <w:tcW w:w="776"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6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G111</w:t>
            </w:r>
          </w:p>
        </w:tc>
        <w:tc>
          <w:tcPr>
            <w:tcW w:w="112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69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0.59</w:t>
            </w:r>
          </w:p>
        </w:tc>
        <w:tc>
          <w:tcPr>
            <w:tcW w:w="949"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76"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6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朝阳地路</w:t>
            </w:r>
          </w:p>
        </w:tc>
        <w:tc>
          <w:tcPr>
            <w:tcW w:w="112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69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0.81</w:t>
            </w:r>
          </w:p>
        </w:tc>
        <w:tc>
          <w:tcPr>
            <w:tcW w:w="949"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776"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6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纬二街（虚线控制道路）</w:t>
            </w:r>
          </w:p>
        </w:tc>
        <w:tc>
          <w:tcPr>
            <w:tcW w:w="112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经三路—经四路</w:t>
            </w:r>
          </w:p>
        </w:tc>
        <w:tc>
          <w:tcPr>
            <w:tcW w:w="69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949"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76"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6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经三路</w:t>
            </w:r>
          </w:p>
        </w:tc>
        <w:tc>
          <w:tcPr>
            <w:tcW w:w="112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G111—朝阳地路</w:t>
            </w:r>
          </w:p>
        </w:tc>
        <w:tc>
          <w:tcPr>
            <w:tcW w:w="69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0.62</w:t>
            </w:r>
          </w:p>
        </w:tc>
        <w:tc>
          <w:tcPr>
            <w:tcW w:w="949"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76"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6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朝阳地街</w:t>
            </w:r>
          </w:p>
        </w:tc>
        <w:tc>
          <w:tcPr>
            <w:tcW w:w="112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G111—朝阳地路</w:t>
            </w:r>
          </w:p>
        </w:tc>
        <w:tc>
          <w:tcPr>
            <w:tcW w:w="69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0.71</w:t>
            </w:r>
          </w:p>
        </w:tc>
        <w:tc>
          <w:tcPr>
            <w:tcW w:w="949"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76"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6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经四路</w:t>
            </w:r>
          </w:p>
        </w:tc>
        <w:tc>
          <w:tcPr>
            <w:tcW w:w="112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G111—朝阳地路</w:t>
            </w:r>
          </w:p>
        </w:tc>
        <w:tc>
          <w:tcPr>
            <w:tcW w:w="691"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0.46</w:t>
            </w:r>
          </w:p>
        </w:tc>
        <w:tc>
          <w:tcPr>
            <w:tcW w:w="949"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76"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沥青混凝土</w:t>
            </w:r>
          </w:p>
        </w:tc>
      </w:tr>
    </w:tbl>
    <w:p>
      <w:pPr>
        <w:pStyle w:val="4"/>
        <w:rPr>
          <w:rFonts w:ascii="宋体" w:hAnsi="宋体" w:eastAsia="宋体"/>
        </w:rPr>
      </w:pPr>
      <w:bookmarkStart w:id="20" w:name="_Toc97279121"/>
      <w:r>
        <w:rPr>
          <w:rFonts w:hint="eastAsia" w:ascii="宋体" w:hAnsi="宋体" w:eastAsia="宋体"/>
        </w:rPr>
        <w:t>道路竖向设计</w:t>
      </w:r>
      <w:bookmarkEnd w:id="20"/>
    </w:p>
    <w:p>
      <w:pPr>
        <w:pStyle w:val="5"/>
        <w:numPr>
          <w:ilvl w:val="0"/>
          <w:numId w:val="13"/>
        </w:numPr>
        <w:ind w:left="0" w:firstLine="0"/>
      </w:pPr>
      <w:r>
        <w:t>竖向设计原则</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建成区及既有路网骨架基本拉开的区域，结合现状道路、防洪堤坝、地形地物等进行竖向设计。</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新建区域综合考虑防洪、现状道路、地形地貌等进行竖向设计，保证与既有道路连接，保护生态环境。</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结合北方气候环境，冬季道路易结冰道路最大纵坡为</w:t>
      </w:r>
      <w:r>
        <w:rPr>
          <w:rFonts w:ascii="宋体" w:hAnsi="宋体" w:eastAsia="宋体"/>
          <w:sz w:val="24"/>
        </w:rPr>
        <w:t>6.0</w:t>
      </w:r>
      <w:r>
        <w:rPr>
          <w:rFonts w:hint="eastAsia" w:ascii="宋体" w:hAnsi="宋体" w:eastAsia="宋体"/>
          <w:sz w:val="24"/>
        </w:rPr>
        <w:t>%，最小纵坡保证雨污水收集与排放，确定为</w:t>
      </w:r>
      <w:r>
        <w:rPr>
          <w:rFonts w:ascii="宋体" w:hAnsi="宋体" w:eastAsia="宋体"/>
          <w:sz w:val="24"/>
        </w:rPr>
        <w:t>0.3</w:t>
      </w:r>
      <w:r>
        <w:rPr>
          <w:rFonts w:hint="eastAsia" w:ascii="宋体" w:hAnsi="宋体" w:eastAsia="宋体"/>
          <w:sz w:val="24"/>
        </w:rPr>
        <w:t>%。</w:t>
      </w:r>
    </w:p>
    <w:p>
      <w:pPr>
        <w:pStyle w:val="5"/>
        <w:numPr>
          <w:ilvl w:val="0"/>
          <w:numId w:val="13"/>
        </w:numPr>
        <w:ind w:left="0" w:firstLine="0"/>
      </w:pPr>
      <w:r>
        <w:t>竖向规划方法</w:t>
      </w:r>
    </w:p>
    <w:p>
      <w:pPr>
        <w:spacing w:line="360" w:lineRule="auto"/>
        <w:ind w:firstLine="480" w:firstLineChars="200"/>
        <w:rPr>
          <w:rFonts w:ascii="宋体" w:hAnsi="宋体" w:eastAsia="宋体"/>
          <w:sz w:val="24"/>
        </w:rPr>
      </w:pPr>
      <w:r>
        <w:rPr>
          <w:rFonts w:hint="eastAsia" w:ascii="宋体" w:hAnsi="宋体" w:eastAsia="宋体"/>
          <w:sz w:val="24"/>
        </w:rPr>
        <w:t>根据竖向规划的原则，本次规划采用的是高程箭头法，确定道路交叉点及变坡点的标高，将这些点的标高标注在规划竖向工程图上，并以箭头表示道路的排水方向。</w:t>
      </w:r>
    </w:p>
    <w:p>
      <w:pPr>
        <w:pStyle w:val="5"/>
        <w:numPr>
          <w:ilvl w:val="0"/>
          <w:numId w:val="13"/>
        </w:numPr>
        <w:ind w:left="0" w:firstLine="0"/>
      </w:pPr>
      <w:r>
        <w:t>竖向规划</w:t>
      </w:r>
    </w:p>
    <w:p>
      <w:pPr>
        <w:spacing w:line="360" w:lineRule="auto"/>
        <w:ind w:firstLine="480" w:firstLineChars="200"/>
        <w:rPr>
          <w:rFonts w:ascii="宋体" w:hAnsi="宋体" w:eastAsia="宋体"/>
          <w:sz w:val="24"/>
        </w:rPr>
      </w:pPr>
      <w:r>
        <w:rPr>
          <w:rFonts w:ascii="宋体" w:hAnsi="宋体" w:eastAsia="宋体"/>
          <w:sz w:val="24"/>
        </w:rPr>
        <w:t>根据排水方式、排水方向，确定道路坡向。本地区排水方式为：雨水采用分散式排水体系，汇总就近排入河网；污水集中汇入污水处理厂，处理后排入水体。</w:t>
      </w:r>
    </w:p>
    <w:p>
      <w:pPr>
        <w:spacing w:line="360" w:lineRule="auto"/>
        <w:ind w:firstLine="480" w:firstLineChars="200"/>
        <w:rPr>
          <w:rFonts w:ascii="宋体" w:hAnsi="宋体" w:eastAsia="宋体"/>
          <w:sz w:val="24"/>
        </w:rPr>
      </w:pPr>
      <w:r>
        <w:rPr>
          <w:rFonts w:ascii="宋体" w:hAnsi="宋体" w:eastAsia="宋体"/>
          <w:sz w:val="24"/>
        </w:rPr>
        <w:t>避免交叉口积水。交叉口做为道路交汇处，应避免成为最低点，以免积水影响行车安全，或行人出行不便。</w:t>
      </w:r>
    </w:p>
    <w:p>
      <w:pPr>
        <w:pStyle w:val="4"/>
        <w:rPr>
          <w:rFonts w:ascii="宋体" w:hAnsi="宋体" w:eastAsia="宋体"/>
        </w:rPr>
      </w:pPr>
      <w:bookmarkStart w:id="21" w:name="_Toc97279122"/>
      <w:r>
        <w:rPr>
          <w:rFonts w:hint="eastAsia" w:ascii="宋体" w:hAnsi="宋体" w:eastAsia="宋体"/>
        </w:rPr>
        <w:t>道路交叉口处禁开口线长度控制</w:t>
      </w:r>
      <w:bookmarkEnd w:id="21"/>
    </w:p>
    <w:p>
      <w:pPr>
        <w:spacing w:line="360" w:lineRule="auto"/>
        <w:ind w:firstLine="480" w:firstLineChars="200"/>
        <w:rPr>
          <w:rFonts w:ascii="宋体" w:hAnsi="宋体" w:eastAsia="宋体"/>
          <w:sz w:val="24"/>
        </w:rPr>
      </w:pPr>
      <w:r>
        <w:rPr>
          <w:rFonts w:hint="eastAsia" w:ascii="宋体" w:hAnsi="宋体" w:eastAsia="宋体"/>
          <w:sz w:val="24"/>
        </w:rPr>
        <w:t>各级道路交叉口处禁止开口线长度控制见</w:t>
      </w:r>
      <w:r>
        <w:rPr>
          <w:rFonts w:ascii="宋体" w:hAnsi="宋体" w:eastAsia="宋体"/>
          <w:sz w:val="24"/>
        </w:rPr>
        <w:t>下表</w:t>
      </w:r>
      <w:r>
        <w:rPr>
          <w:rFonts w:hint="eastAsia" w:ascii="宋体" w:hAnsi="宋体" w:eastAsia="宋体"/>
          <w:sz w:val="24"/>
        </w:rPr>
        <w:t>：</w:t>
      </w:r>
    </w:p>
    <w:p>
      <w:pPr>
        <w:spacing w:line="360" w:lineRule="auto"/>
        <w:jc w:val="center"/>
        <w:rPr>
          <w:rFonts w:ascii="宋体" w:hAnsi="宋体" w:eastAsia="宋体"/>
        </w:rPr>
      </w:pPr>
      <w:r>
        <w:rPr>
          <w:rFonts w:hint="eastAsia" w:ascii="宋体" w:hAnsi="宋体" w:eastAsia="宋体"/>
        </w:rPr>
        <w:t>表 道路</w:t>
      </w:r>
      <w:r>
        <w:rPr>
          <w:rFonts w:ascii="宋体" w:hAnsi="宋体" w:eastAsia="宋体"/>
        </w:rPr>
        <w:t>禁开口线控制</w:t>
      </w:r>
    </w:p>
    <w:tbl>
      <w:tblPr>
        <w:tblStyle w:val="17"/>
        <w:tblW w:w="5000" w:type="pct"/>
        <w:tblInd w:w="0" w:type="dxa"/>
        <w:tblLayout w:type="autofit"/>
        <w:tblCellMar>
          <w:top w:w="0" w:type="dxa"/>
          <w:left w:w="0" w:type="dxa"/>
          <w:bottom w:w="0" w:type="dxa"/>
          <w:right w:w="0" w:type="dxa"/>
        </w:tblCellMar>
      </w:tblPr>
      <w:tblGrid>
        <w:gridCol w:w="2070"/>
        <w:gridCol w:w="2110"/>
        <w:gridCol w:w="2069"/>
        <w:gridCol w:w="2067"/>
      </w:tblGrid>
      <w:tr>
        <w:tblPrEx>
          <w:tblCellMar>
            <w:top w:w="0" w:type="dxa"/>
            <w:left w:w="0" w:type="dxa"/>
            <w:bottom w:w="0" w:type="dxa"/>
            <w:right w:w="0" w:type="dxa"/>
          </w:tblCellMar>
        </w:tblPrEx>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道路结构</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国道</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主干路</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干路</w:t>
            </w:r>
          </w:p>
        </w:tc>
      </w:tr>
      <w:tr>
        <w:tblPrEx>
          <w:tblCellMar>
            <w:top w:w="0" w:type="dxa"/>
            <w:left w:w="0" w:type="dxa"/>
            <w:bottom w:w="0" w:type="dxa"/>
            <w:right w:w="0" w:type="dxa"/>
          </w:tblCellMar>
        </w:tblPrEx>
        <w:tc>
          <w:tcPr>
            <w:tcW w:w="1251" w:type="pct"/>
            <w:tcBorders>
              <w:top w:val="single" w:color="auto" w:sz="4" w:space="0"/>
              <w:left w:val="single" w:color="auto" w:sz="4" w:space="0"/>
              <w:bottom w:val="single" w:color="auto" w:sz="4" w:space="0"/>
              <w:right w:val="single" w:color="auto" w:sz="4" w:space="0"/>
              <w:tl2br w:val="nil"/>
            </w:tcBorders>
            <w:shd w:val="clear" w:color="auto" w:fill="auto"/>
            <w:vAlign w:val="center"/>
          </w:tcPr>
          <w:p>
            <w:pPr>
              <w:jc w:val="center"/>
              <w:rPr>
                <w:rFonts w:ascii="宋体" w:hAnsi="宋体" w:eastAsia="宋体"/>
                <w:szCs w:val="21"/>
              </w:rPr>
            </w:pPr>
            <w:r>
              <w:rPr>
                <w:rFonts w:hint="eastAsia" w:ascii="宋体" w:hAnsi="宋体" w:eastAsia="宋体"/>
                <w:szCs w:val="21"/>
              </w:rPr>
              <w:t>国道</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ascii="宋体" w:hAnsi="宋体" w:eastAsia="宋体"/>
                <w:szCs w:val="21"/>
              </w:rPr>
              <w:t>≥100</w:t>
            </w:r>
          </w:p>
        </w:tc>
        <w:tc>
          <w:tcPr>
            <w:tcW w:w="1250"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ind w:firstLine="1575" w:firstLineChars="750"/>
              <w:rPr>
                <w:rFonts w:ascii="宋体" w:hAnsi="宋体" w:eastAsia="宋体"/>
                <w:szCs w:val="21"/>
              </w:rPr>
            </w:pPr>
            <w:r>
              <w:rPr>
                <w:rFonts w:ascii="宋体" w:hAnsi="宋体" w:eastAsia="宋体"/>
                <w:szCs w:val="21"/>
              </w:rPr>
              <w:t>≥60</w:t>
            </w:r>
          </w:p>
          <w:p>
            <w:pPr>
              <w:jc w:val="left"/>
              <w:rPr>
                <w:rFonts w:ascii="宋体" w:hAnsi="宋体" w:eastAsia="宋体"/>
                <w:szCs w:val="21"/>
              </w:rPr>
            </w:pPr>
            <w:r>
              <w:rPr>
                <w:rFonts w:ascii="宋体" w:hAnsi="宋体" w:eastAsia="宋体"/>
                <w:szCs w:val="21"/>
              </w:rPr>
              <w:t>≥100</w:t>
            </w:r>
          </w:p>
        </w:tc>
        <w:tc>
          <w:tcPr>
            <w:tcW w:w="1249"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ind w:firstLine="1575" w:firstLineChars="750"/>
              <w:rPr>
                <w:rFonts w:ascii="宋体" w:hAnsi="宋体" w:eastAsia="宋体"/>
                <w:szCs w:val="21"/>
              </w:rPr>
            </w:pPr>
            <w:r>
              <w:rPr>
                <w:rFonts w:ascii="宋体" w:hAnsi="宋体" w:eastAsia="宋体"/>
                <w:szCs w:val="21"/>
              </w:rPr>
              <w:t>≥40</w:t>
            </w:r>
          </w:p>
          <w:p>
            <w:pPr>
              <w:jc w:val="left"/>
              <w:rPr>
                <w:rFonts w:ascii="宋体" w:hAnsi="宋体" w:eastAsia="宋体"/>
                <w:szCs w:val="21"/>
              </w:rPr>
            </w:pPr>
            <w:r>
              <w:rPr>
                <w:rFonts w:ascii="宋体" w:hAnsi="宋体" w:eastAsia="宋体"/>
                <w:szCs w:val="21"/>
              </w:rPr>
              <w:t>≥100</w:t>
            </w:r>
          </w:p>
        </w:tc>
      </w:tr>
      <w:tr>
        <w:tblPrEx>
          <w:tblCellMar>
            <w:top w:w="0" w:type="dxa"/>
            <w:left w:w="0" w:type="dxa"/>
            <w:bottom w:w="0" w:type="dxa"/>
            <w:right w:w="0" w:type="dxa"/>
          </w:tblCellMar>
        </w:tblPrEx>
        <w:tc>
          <w:tcPr>
            <w:tcW w:w="1251" w:type="pct"/>
            <w:tcBorders>
              <w:top w:val="single" w:color="auto" w:sz="4" w:space="0"/>
              <w:left w:val="single" w:color="auto" w:sz="4" w:space="0"/>
              <w:bottom w:val="single" w:color="auto" w:sz="4" w:space="0"/>
              <w:right w:val="single" w:color="auto" w:sz="4" w:space="0"/>
              <w:tl2br w:val="nil"/>
            </w:tcBorders>
            <w:shd w:val="clear" w:color="auto" w:fill="auto"/>
            <w:vAlign w:val="center"/>
          </w:tcPr>
          <w:p>
            <w:pPr>
              <w:jc w:val="center"/>
              <w:rPr>
                <w:rFonts w:ascii="宋体" w:hAnsi="宋体" w:eastAsia="宋体"/>
                <w:szCs w:val="21"/>
              </w:rPr>
            </w:pPr>
            <w:r>
              <w:rPr>
                <w:rFonts w:hint="eastAsia" w:ascii="宋体" w:hAnsi="宋体" w:eastAsia="宋体"/>
                <w:szCs w:val="21"/>
              </w:rPr>
              <w:t>主干路</w:t>
            </w:r>
          </w:p>
        </w:tc>
        <w:tc>
          <w:tcPr>
            <w:tcW w:w="1250"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jc w:val="right"/>
              <w:rPr>
                <w:rFonts w:ascii="宋体" w:hAnsi="宋体" w:eastAsia="宋体"/>
                <w:szCs w:val="21"/>
              </w:rPr>
            </w:pPr>
            <w:r>
              <w:rPr>
                <w:rFonts w:ascii="宋体" w:hAnsi="宋体" w:eastAsia="宋体"/>
                <w:szCs w:val="21"/>
              </w:rPr>
              <w:t>≥100</w:t>
            </w:r>
          </w:p>
          <w:p>
            <w:pPr>
              <w:jc w:val="left"/>
              <w:rPr>
                <w:rFonts w:ascii="宋体" w:hAnsi="宋体" w:eastAsia="宋体"/>
                <w:szCs w:val="21"/>
              </w:rPr>
            </w:pPr>
            <w:r>
              <w:rPr>
                <w:rFonts w:ascii="宋体" w:hAnsi="宋体" w:eastAsia="宋体"/>
                <w:szCs w:val="21"/>
              </w:rPr>
              <w:t>≥60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ascii="宋体" w:hAnsi="宋体" w:eastAsia="宋体"/>
                <w:szCs w:val="21"/>
              </w:rPr>
              <w:t>≥</w:t>
            </w:r>
            <w:r>
              <w:rPr>
                <w:rFonts w:hint="eastAsia" w:ascii="宋体" w:hAnsi="宋体" w:eastAsia="宋体"/>
                <w:szCs w:val="21"/>
              </w:rPr>
              <w:t>6</w:t>
            </w:r>
            <w:r>
              <w:rPr>
                <w:rFonts w:ascii="宋体" w:hAnsi="宋体" w:eastAsia="宋体"/>
                <w:szCs w:val="21"/>
              </w:rPr>
              <w:t>0</w:t>
            </w:r>
          </w:p>
        </w:tc>
        <w:tc>
          <w:tcPr>
            <w:tcW w:w="1249"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ind w:firstLine="1575" w:firstLineChars="750"/>
              <w:rPr>
                <w:rFonts w:ascii="宋体" w:hAnsi="宋体" w:eastAsia="宋体"/>
                <w:szCs w:val="21"/>
              </w:rPr>
            </w:pPr>
            <w:r>
              <w:rPr>
                <w:rFonts w:hint="eastAsia" w:ascii="宋体" w:hAnsi="宋体" w:eastAsia="宋体"/>
                <w:szCs w:val="21"/>
              </w:rPr>
              <w:t>≥4</w:t>
            </w:r>
            <w:r>
              <w:rPr>
                <w:rFonts w:ascii="宋体" w:hAnsi="宋体" w:eastAsia="宋体"/>
                <w:szCs w:val="21"/>
              </w:rPr>
              <w:t>0</w:t>
            </w:r>
          </w:p>
          <w:p>
            <w:pPr>
              <w:rPr>
                <w:rFonts w:ascii="宋体" w:hAnsi="宋体" w:eastAsia="宋体"/>
                <w:szCs w:val="21"/>
              </w:rPr>
            </w:pPr>
            <w:r>
              <w:rPr>
                <w:rFonts w:ascii="宋体" w:hAnsi="宋体" w:eastAsia="宋体"/>
                <w:szCs w:val="21"/>
              </w:rPr>
              <w:t>≥60</w:t>
            </w:r>
          </w:p>
        </w:tc>
      </w:tr>
      <w:tr>
        <w:tblPrEx>
          <w:tblCellMar>
            <w:top w:w="0" w:type="dxa"/>
            <w:left w:w="0" w:type="dxa"/>
            <w:bottom w:w="0" w:type="dxa"/>
            <w:right w:w="0" w:type="dxa"/>
          </w:tblCellMar>
        </w:tblPrEx>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干路</w:t>
            </w:r>
          </w:p>
        </w:tc>
        <w:tc>
          <w:tcPr>
            <w:tcW w:w="1250"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ind w:firstLine="1575" w:firstLineChars="750"/>
              <w:rPr>
                <w:rFonts w:ascii="宋体" w:hAnsi="宋体" w:eastAsia="宋体"/>
                <w:szCs w:val="21"/>
              </w:rPr>
            </w:pPr>
            <w:r>
              <w:rPr>
                <w:rFonts w:ascii="宋体" w:hAnsi="宋体" w:eastAsia="宋体"/>
                <w:szCs w:val="21"/>
              </w:rPr>
              <w:t>≥100</w:t>
            </w:r>
          </w:p>
          <w:p>
            <w:pPr>
              <w:rPr>
                <w:rFonts w:ascii="宋体" w:hAnsi="宋体" w:eastAsia="宋体"/>
                <w:szCs w:val="21"/>
              </w:rPr>
            </w:pPr>
            <w:r>
              <w:rPr>
                <w:rFonts w:ascii="宋体" w:hAnsi="宋体" w:eastAsia="宋体"/>
                <w:szCs w:val="21"/>
              </w:rPr>
              <w:t>≥40</w:t>
            </w:r>
          </w:p>
        </w:tc>
        <w:tc>
          <w:tcPr>
            <w:tcW w:w="1250"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ind w:firstLine="1575" w:firstLineChars="750"/>
              <w:rPr>
                <w:rFonts w:ascii="宋体" w:hAnsi="宋体" w:eastAsia="宋体"/>
                <w:szCs w:val="21"/>
              </w:rPr>
            </w:pPr>
            <w:r>
              <w:rPr>
                <w:rFonts w:hint="eastAsia" w:ascii="宋体" w:hAnsi="宋体" w:eastAsia="宋体"/>
                <w:szCs w:val="21"/>
              </w:rPr>
              <w:t>≥</w:t>
            </w:r>
            <w:r>
              <w:rPr>
                <w:rFonts w:ascii="宋体" w:hAnsi="宋体" w:eastAsia="宋体"/>
                <w:szCs w:val="21"/>
              </w:rPr>
              <w:t>60</w:t>
            </w:r>
          </w:p>
          <w:p>
            <w:pPr>
              <w:jc w:val="left"/>
              <w:rPr>
                <w:rFonts w:ascii="宋体" w:hAnsi="宋体" w:eastAsia="宋体"/>
                <w:szCs w:val="21"/>
              </w:rPr>
            </w:pPr>
            <w:r>
              <w:rPr>
                <w:rFonts w:ascii="宋体" w:hAnsi="宋体" w:eastAsia="宋体"/>
                <w:szCs w:val="21"/>
              </w:rPr>
              <w:t>≥40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w:t>
            </w:r>
            <w:r>
              <w:rPr>
                <w:rFonts w:ascii="宋体" w:hAnsi="宋体" w:eastAsia="宋体"/>
                <w:szCs w:val="21"/>
              </w:rPr>
              <w:t>40</w:t>
            </w:r>
          </w:p>
        </w:tc>
      </w:tr>
    </w:tbl>
    <w:p>
      <w:pPr>
        <w:pStyle w:val="4"/>
        <w:rPr>
          <w:rFonts w:ascii="宋体" w:hAnsi="宋体" w:eastAsia="宋体"/>
        </w:rPr>
      </w:pPr>
      <w:bookmarkStart w:id="22" w:name="_Toc97279123"/>
      <w:r>
        <w:rPr>
          <w:rFonts w:hint="eastAsia" w:ascii="宋体" w:hAnsi="宋体" w:eastAsia="宋体"/>
        </w:rPr>
        <w:t>停车设施规划</w:t>
      </w:r>
      <w:bookmarkEnd w:id="22"/>
    </w:p>
    <w:p>
      <w:pPr>
        <w:spacing w:line="360" w:lineRule="auto"/>
        <w:ind w:firstLine="480" w:firstLineChars="200"/>
        <w:rPr>
          <w:rFonts w:ascii="宋体" w:hAnsi="宋体" w:eastAsia="宋体"/>
          <w:sz w:val="24"/>
        </w:rPr>
      </w:pPr>
      <w:r>
        <w:rPr>
          <w:rFonts w:hint="eastAsia" w:ascii="宋体" w:hAnsi="宋体" w:eastAsia="宋体"/>
          <w:sz w:val="24"/>
        </w:rPr>
        <w:t>住宅建设</w:t>
      </w:r>
      <w:r>
        <w:rPr>
          <w:rFonts w:ascii="宋体" w:hAnsi="宋体" w:eastAsia="宋体"/>
          <w:sz w:val="24"/>
        </w:rPr>
        <w:t>项目</w:t>
      </w:r>
      <w:r>
        <w:rPr>
          <w:rFonts w:hint="eastAsia" w:ascii="宋体" w:hAnsi="宋体" w:eastAsia="宋体"/>
          <w:sz w:val="24"/>
        </w:rPr>
        <w:t>停车率不应</w:t>
      </w:r>
      <w:r>
        <w:rPr>
          <w:rFonts w:ascii="宋体" w:hAnsi="宋体" w:eastAsia="宋体"/>
          <w:sz w:val="24"/>
        </w:rPr>
        <w:t>小于100%，</w:t>
      </w:r>
      <w:r>
        <w:rPr>
          <w:rFonts w:hint="eastAsia" w:ascii="宋体" w:hAnsi="宋体" w:eastAsia="宋体"/>
          <w:sz w:val="24"/>
        </w:rPr>
        <w:t>配建停车位应100%建充电设施或预留安装条件。</w:t>
      </w:r>
    </w:p>
    <w:p>
      <w:pPr>
        <w:spacing w:line="360" w:lineRule="auto"/>
        <w:ind w:firstLine="480" w:firstLineChars="200"/>
        <w:rPr>
          <w:rFonts w:ascii="宋体" w:hAnsi="宋体" w:eastAsia="宋体"/>
          <w:sz w:val="24"/>
        </w:rPr>
      </w:pPr>
      <w:r>
        <w:rPr>
          <w:rFonts w:hint="eastAsia" w:ascii="宋体" w:hAnsi="宋体" w:eastAsia="宋体"/>
          <w:sz w:val="24"/>
        </w:rPr>
        <w:t>商业建筑</w:t>
      </w:r>
      <w:r>
        <w:rPr>
          <w:rFonts w:ascii="宋体" w:hAnsi="宋体" w:eastAsia="宋体"/>
          <w:sz w:val="24"/>
        </w:rPr>
        <w:t>面积</w:t>
      </w:r>
      <w:r>
        <w:rPr>
          <w:rFonts w:hint="eastAsia" w:ascii="宋体" w:hAnsi="宋体" w:eastAsia="宋体"/>
          <w:sz w:val="24"/>
        </w:rPr>
        <w:t>大于1万</w:t>
      </w:r>
      <w:r>
        <w:rPr>
          <w:rFonts w:ascii="宋体" w:hAnsi="宋体" w:eastAsia="宋体"/>
          <w:sz w:val="24"/>
        </w:rPr>
        <w:t>平方米</w:t>
      </w:r>
      <w:r>
        <w:rPr>
          <w:rFonts w:hint="eastAsia" w:ascii="宋体" w:hAnsi="宋体" w:eastAsia="宋体"/>
          <w:sz w:val="24"/>
        </w:rPr>
        <w:t>，按每百平方米建筑面积</w:t>
      </w:r>
      <w:r>
        <w:rPr>
          <w:rFonts w:ascii="宋体" w:hAnsi="宋体" w:eastAsia="宋体"/>
          <w:sz w:val="24"/>
        </w:rPr>
        <w:t>0.8个车位配建；商业建筑面积小于1万平方米的，按每百平方米建筑面积1个车位配建</w:t>
      </w:r>
      <w:r>
        <w:rPr>
          <w:rFonts w:hint="eastAsia" w:ascii="宋体" w:hAnsi="宋体" w:eastAsia="宋体"/>
          <w:sz w:val="24"/>
        </w:rPr>
        <w:t>。具有充电设施的停车位应不少于总停车位的10%。</w:t>
      </w:r>
    </w:p>
    <w:p>
      <w:pPr>
        <w:spacing w:line="360" w:lineRule="auto"/>
        <w:ind w:firstLine="480" w:firstLineChars="200"/>
        <w:rPr>
          <w:rFonts w:ascii="宋体" w:hAnsi="宋体" w:eastAsia="宋体"/>
          <w:sz w:val="24"/>
        </w:rPr>
      </w:pPr>
      <w:r>
        <w:rPr>
          <w:rFonts w:hint="eastAsia" w:ascii="宋体" w:hAnsi="宋体" w:eastAsia="宋体"/>
          <w:sz w:val="24"/>
        </w:rPr>
        <w:t>新建、</w:t>
      </w:r>
      <w:r>
        <w:rPr>
          <w:rFonts w:ascii="宋体" w:hAnsi="宋体" w:eastAsia="宋体"/>
          <w:sz w:val="24"/>
        </w:rPr>
        <w:t>扩建公共服务设施配建</w:t>
      </w:r>
      <w:r>
        <w:rPr>
          <w:rFonts w:hint="eastAsia" w:ascii="宋体" w:hAnsi="宋体" w:eastAsia="宋体"/>
          <w:sz w:val="24"/>
        </w:rPr>
        <w:t>停车场，具有充电设施的停车位应不少于总停车位的10%。</w:t>
      </w:r>
    </w:p>
    <w:p>
      <w:pPr>
        <w:pStyle w:val="2"/>
        <w:jc w:val="center"/>
        <w:rPr>
          <w:rFonts w:ascii="宋体" w:hAnsi="宋体" w:eastAsia="宋体"/>
        </w:rPr>
      </w:pPr>
      <w:bookmarkStart w:id="23" w:name="_Toc97279124"/>
      <w:r>
        <w:rPr>
          <w:rFonts w:hint="eastAsia" w:ascii="宋体" w:hAnsi="宋体" w:eastAsia="宋体"/>
        </w:rPr>
        <w:t>市政设施规划</w:t>
      </w:r>
      <w:bookmarkEnd w:id="23"/>
    </w:p>
    <w:p>
      <w:pPr>
        <w:pStyle w:val="4"/>
        <w:numPr>
          <w:ilvl w:val="0"/>
          <w:numId w:val="14"/>
        </w:numPr>
        <w:rPr>
          <w:rFonts w:ascii="宋体" w:hAnsi="宋体" w:eastAsia="宋体"/>
        </w:rPr>
      </w:pPr>
      <w:bookmarkStart w:id="24" w:name="_Toc97279125"/>
      <w:r>
        <w:rPr>
          <w:rFonts w:hint="eastAsia" w:ascii="宋体" w:hAnsi="宋体" w:eastAsia="宋体"/>
        </w:rPr>
        <w:t>给水工程规划</w:t>
      </w:r>
      <w:bookmarkEnd w:id="24"/>
    </w:p>
    <w:p>
      <w:pPr>
        <w:pStyle w:val="5"/>
        <w:numPr>
          <w:ilvl w:val="0"/>
          <w:numId w:val="15"/>
        </w:numPr>
        <w:ind w:left="0" w:firstLine="0"/>
      </w:pPr>
      <w:r>
        <w:t>用水量预测</w:t>
      </w:r>
    </w:p>
    <w:p>
      <w:pPr>
        <w:spacing w:line="360" w:lineRule="auto"/>
        <w:ind w:firstLine="480" w:firstLineChars="200"/>
        <w:rPr>
          <w:rFonts w:ascii="宋体" w:hAnsi="宋体" w:eastAsia="宋体"/>
          <w:sz w:val="24"/>
        </w:rPr>
      </w:pPr>
      <w:r>
        <w:rPr>
          <w:rFonts w:hint="eastAsia" w:ascii="宋体" w:hAnsi="宋体" w:eastAsia="宋体"/>
          <w:sz w:val="24"/>
        </w:rPr>
        <w:t>规划采用单位用地面积负荷密度法对负荷进行预测，</w:t>
      </w:r>
      <w:r>
        <w:rPr>
          <w:rFonts w:ascii="宋体" w:hAnsi="宋体" w:eastAsia="宋体"/>
          <w:sz w:val="24"/>
        </w:rPr>
        <w:t>规划范围内总用水量为0.36万立方米</w:t>
      </w:r>
      <w:r>
        <w:rPr>
          <w:rFonts w:hint="eastAsia" w:ascii="宋体" w:hAnsi="宋体" w:eastAsia="宋体"/>
          <w:sz w:val="24"/>
        </w:rPr>
        <w:t>/日</w:t>
      </w:r>
      <w:r>
        <w:rPr>
          <w:rFonts w:ascii="宋体" w:hAnsi="宋体" w:eastAsia="宋体"/>
          <w:sz w:val="24"/>
        </w:rPr>
        <w:t>。</w:t>
      </w:r>
    </w:p>
    <w:p>
      <w:pPr>
        <w:spacing w:line="360" w:lineRule="auto"/>
        <w:jc w:val="center"/>
        <w:rPr>
          <w:rFonts w:ascii="宋体" w:hAnsi="宋体" w:eastAsia="宋体"/>
        </w:rPr>
      </w:pPr>
      <w:r>
        <w:rPr>
          <w:rFonts w:hint="eastAsia" w:ascii="宋体" w:hAnsi="宋体" w:eastAsia="宋体"/>
        </w:rPr>
        <w:t>表 用水量预测</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750"/>
        <w:gridCol w:w="1164"/>
        <w:gridCol w:w="179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9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建设用地类别</w:t>
            </w:r>
          </w:p>
        </w:tc>
        <w:tc>
          <w:tcPr>
            <w:tcW w:w="102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用水量指标</w:t>
            </w:r>
          </w:p>
          <w:p>
            <w:pPr>
              <w:jc w:val="center"/>
              <w:rPr>
                <w:rFonts w:ascii="宋体" w:hAnsi="宋体" w:eastAsia="宋体" w:cs="宋体"/>
                <w:kern w:val="0"/>
                <w:szCs w:val="21"/>
              </w:rPr>
            </w:pPr>
            <w:r>
              <w:rPr>
                <w:rFonts w:hint="eastAsia" w:ascii="宋体" w:hAnsi="宋体" w:eastAsia="宋体" w:cs="宋体"/>
                <w:kern w:val="0"/>
                <w:szCs w:val="21"/>
              </w:rPr>
              <w:t>（m³/d）</w:t>
            </w:r>
          </w:p>
        </w:tc>
        <w:tc>
          <w:tcPr>
            <w:tcW w:w="683"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规划取值</w:t>
            </w:r>
          </w:p>
        </w:tc>
        <w:tc>
          <w:tcPr>
            <w:tcW w:w="10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规划用地面积（公顷）</w:t>
            </w:r>
          </w:p>
        </w:tc>
        <w:tc>
          <w:tcPr>
            <w:tcW w:w="104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控规综合用水量</w:t>
            </w:r>
          </w:p>
          <w:p>
            <w:pPr>
              <w:jc w:val="center"/>
              <w:rPr>
                <w:rFonts w:ascii="宋体" w:hAnsi="宋体" w:eastAsia="宋体" w:cs="宋体"/>
                <w:kern w:val="0"/>
                <w:szCs w:val="21"/>
              </w:rPr>
            </w:pPr>
            <w:r>
              <w:rPr>
                <w:rFonts w:hint="eastAsia" w:ascii="宋体" w:hAnsi="宋体" w:eastAsia="宋体" w:cs="宋体"/>
                <w:kern w:val="0"/>
                <w:szCs w:val="21"/>
              </w:rPr>
              <w:t>预测（m³/d）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9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居住用地</w:t>
            </w:r>
          </w:p>
        </w:tc>
        <w:tc>
          <w:tcPr>
            <w:tcW w:w="102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50~130</w:t>
            </w:r>
          </w:p>
        </w:tc>
        <w:tc>
          <w:tcPr>
            <w:tcW w:w="683"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90</w:t>
            </w:r>
          </w:p>
        </w:tc>
        <w:tc>
          <w:tcPr>
            <w:tcW w:w="10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24.99</w:t>
            </w:r>
          </w:p>
        </w:tc>
        <w:tc>
          <w:tcPr>
            <w:tcW w:w="1044" w:type="pct"/>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9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公共管理与公共服务设施用地规划</w:t>
            </w:r>
          </w:p>
        </w:tc>
        <w:tc>
          <w:tcPr>
            <w:tcW w:w="102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50~100</w:t>
            </w:r>
          </w:p>
        </w:tc>
        <w:tc>
          <w:tcPr>
            <w:tcW w:w="683"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75</w:t>
            </w:r>
          </w:p>
        </w:tc>
        <w:tc>
          <w:tcPr>
            <w:tcW w:w="10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5.62</w:t>
            </w:r>
          </w:p>
        </w:tc>
        <w:tc>
          <w:tcPr>
            <w:tcW w:w="104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9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商业用地</w:t>
            </w:r>
          </w:p>
        </w:tc>
        <w:tc>
          <w:tcPr>
            <w:tcW w:w="102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50~200</w:t>
            </w:r>
          </w:p>
        </w:tc>
        <w:tc>
          <w:tcPr>
            <w:tcW w:w="683"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125</w:t>
            </w:r>
          </w:p>
        </w:tc>
        <w:tc>
          <w:tcPr>
            <w:tcW w:w="10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6.19</w:t>
            </w:r>
          </w:p>
        </w:tc>
        <w:tc>
          <w:tcPr>
            <w:tcW w:w="104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9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道路用地</w:t>
            </w:r>
          </w:p>
        </w:tc>
        <w:tc>
          <w:tcPr>
            <w:tcW w:w="102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20~30</w:t>
            </w:r>
          </w:p>
        </w:tc>
        <w:tc>
          <w:tcPr>
            <w:tcW w:w="683"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0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4.38</w:t>
            </w:r>
          </w:p>
        </w:tc>
        <w:tc>
          <w:tcPr>
            <w:tcW w:w="104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9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公园绿地</w:t>
            </w:r>
          </w:p>
        </w:tc>
        <w:tc>
          <w:tcPr>
            <w:tcW w:w="102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10~30</w:t>
            </w:r>
          </w:p>
        </w:tc>
        <w:tc>
          <w:tcPr>
            <w:tcW w:w="683"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0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0.56</w:t>
            </w:r>
          </w:p>
        </w:tc>
        <w:tc>
          <w:tcPr>
            <w:tcW w:w="104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9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027" w:type="pct"/>
            <w:shd w:val="clear" w:color="auto" w:fill="auto"/>
          </w:tcPr>
          <w:p>
            <w:pPr>
              <w:widowControl/>
              <w:jc w:val="left"/>
              <w:rPr>
                <w:rFonts w:ascii="宋体" w:hAnsi="宋体" w:eastAsia="宋体" w:cs="Times New Roman"/>
                <w:kern w:val="0"/>
                <w:sz w:val="20"/>
                <w:szCs w:val="20"/>
              </w:rPr>
            </w:pPr>
            <w:r>
              <w:rPr>
                <w:rFonts w:ascii="宋体" w:hAnsi="宋体" w:eastAsia="宋体" w:cs="Times New Roman"/>
                <w:kern w:val="0"/>
                <w:sz w:val="20"/>
                <w:szCs w:val="20"/>
              </w:rPr>
              <w:t>　</w:t>
            </w:r>
          </w:p>
        </w:tc>
        <w:tc>
          <w:tcPr>
            <w:tcW w:w="683" w:type="pct"/>
            <w:shd w:val="clear" w:color="auto" w:fill="auto"/>
          </w:tcPr>
          <w:p>
            <w:pPr>
              <w:widowControl/>
              <w:jc w:val="center"/>
              <w:rPr>
                <w:rFonts w:ascii="宋体" w:hAnsi="宋体" w:eastAsia="宋体" w:cs="宋体"/>
                <w:kern w:val="0"/>
                <w:szCs w:val="21"/>
              </w:rPr>
            </w:pPr>
            <w:r>
              <w:rPr>
                <w:rFonts w:ascii="宋体" w:hAnsi="宋体" w:eastAsia="宋体" w:cs="宋体"/>
                <w:kern w:val="0"/>
                <w:szCs w:val="21"/>
              </w:rPr>
              <w:t>　</w:t>
            </w:r>
          </w:p>
        </w:tc>
        <w:tc>
          <w:tcPr>
            <w:tcW w:w="105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41.74</w:t>
            </w:r>
          </w:p>
        </w:tc>
        <w:tc>
          <w:tcPr>
            <w:tcW w:w="1044"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3562.25</w:t>
            </w:r>
          </w:p>
        </w:tc>
      </w:tr>
    </w:tbl>
    <w:p>
      <w:pPr>
        <w:pStyle w:val="5"/>
        <w:numPr>
          <w:ilvl w:val="0"/>
          <w:numId w:val="13"/>
        </w:numPr>
        <w:ind w:left="0" w:firstLine="0"/>
      </w:pPr>
      <w:r>
        <w:rPr>
          <w:rFonts w:hint="eastAsia"/>
        </w:rPr>
        <w:t>水源</w:t>
      </w:r>
      <w:r>
        <w:t>规划</w:t>
      </w:r>
    </w:p>
    <w:p>
      <w:pPr>
        <w:spacing w:line="360" w:lineRule="auto"/>
        <w:ind w:firstLine="480" w:firstLineChars="200"/>
        <w:rPr>
          <w:rFonts w:ascii="宋体" w:hAnsi="宋体" w:eastAsia="宋体"/>
          <w:sz w:val="24"/>
        </w:rPr>
      </w:pPr>
      <w:r>
        <w:rPr>
          <w:rFonts w:hint="eastAsia" w:ascii="宋体" w:hAnsi="宋体" w:eastAsia="宋体"/>
          <w:sz w:val="24"/>
        </w:rPr>
        <w:t>接入镇区东侧规划</w:t>
      </w:r>
      <w:r>
        <w:rPr>
          <w:rFonts w:ascii="宋体" w:hAnsi="宋体" w:eastAsia="宋体"/>
          <w:sz w:val="24"/>
        </w:rPr>
        <w:t>自来水厂。</w:t>
      </w:r>
    </w:p>
    <w:p>
      <w:pPr>
        <w:pStyle w:val="5"/>
        <w:numPr>
          <w:ilvl w:val="0"/>
          <w:numId w:val="13"/>
        </w:numPr>
        <w:ind w:left="0" w:firstLine="0"/>
      </w:pPr>
      <w:r>
        <w:t>管网规划</w:t>
      </w:r>
    </w:p>
    <w:p>
      <w:pPr>
        <w:spacing w:line="360" w:lineRule="auto"/>
        <w:ind w:firstLine="480" w:firstLineChars="200"/>
        <w:rPr>
          <w:rFonts w:ascii="宋体" w:hAnsi="宋体" w:eastAsia="宋体"/>
          <w:sz w:val="24"/>
        </w:rPr>
      </w:pPr>
      <w:r>
        <w:rPr>
          <w:rFonts w:hint="eastAsia" w:ascii="宋体" w:hAnsi="宋体" w:eastAsia="宋体"/>
          <w:sz w:val="24"/>
        </w:rPr>
        <w:t>规划自来水管网采用枝状沿道路布置，一般沿道路东侧</w:t>
      </w:r>
      <w:r>
        <w:rPr>
          <w:rFonts w:ascii="宋体" w:hAnsi="宋体" w:eastAsia="宋体"/>
          <w:sz w:val="24"/>
        </w:rPr>
        <w:t>、</w:t>
      </w:r>
      <w:r>
        <w:rPr>
          <w:rFonts w:hint="eastAsia" w:ascii="宋体" w:hAnsi="宋体" w:eastAsia="宋体"/>
          <w:sz w:val="24"/>
        </w:rPr>
        <w:t>南侧建设，在规划区内输水</w:t>
      </w:r>
      <w:r>
        <w:rPr>
          <w:rFonts w:ascii="宋体" w:hAnsi="宋体" w:eastAsia="宋体"/>
          <w:sz w:val="24"/>
        </w:rPr>
        <w:t>管线管径为DN300</w:t>
      </w:r>
      <w:r>
        <w:rPr>
          <w:rFonts w:hint="eastAsia" w:ascii="宋体" w:hAnsi="宋体" w:eastAsia="宋体"/>
          <w:sz w:val="24"/>
        </w:rPr>
        <w:t>，配水管线管径为</w:t>
      </w:r>
      <w:r>
        <w:rPr>
          <w:rFonts w:ascii="宋体" w:hAnsi="宋体" w:eastAsia="宋体"/>
          <w:sz w:val="24"/>
        </w:rPr>
        <w:t>DN200。管网的建设随道路的建设和土地的开发建设同步进行。</w:t>
      </w:r>
    </w:p>
    <w:p>
      <w:pPr>
        <w:pStyle w:val="5"/>
        <w:numPr>
          <w:ilvl w:val="0"/>
          <w:numId w:val="15"/>
        </w:numPr>
        <w:ind w:left="0" w:firstLine="0"/>
      </w:pPr>
      <w:r>
        <w:t>节约用水策略</w:t>
      </w:r>
    </w:p>
    <w:p>
      <w:pPr>
        <w:spacing w:line="360" w:lineRule="auto"/>
        <w:ind w:firstLine="480" w:firstLineChars="200"/>
        <w:rPr>
          <w:rFonts w:ascii="宋体" w:hAnsi="宋体" w:eastAsia="宋体"/>
          <w:sz w:val="24"/>
        </w:rPr>
      </w:pPr>
      <w:r>
        <w:rPr>
          <w:rFonts w:hint="eastAsia" w:ascii="宋体" w:hAnsi="宋体" w:eastAsia="宋体"/>
          <w:sz w:val="24"/>
        </w:rPr>
        <w:t>大力宣传节约用水，增强居民节水意识；推广使用节水器具，控制居民用水量增长。加大供水管网检修力度，供水管网漏损率维持在</w:t>
      </w:r>
      <w:r>
        <w:rPr>
          <w:rFonts w:ascii="宋体" w:hAnsi="宋体" w:eastAsia="宋体"/>
          <w:sz w:val="24"/>
        </w:rPr>
        <w:t>10%以下的低水平。</w:t>
      </w:r>
    </w:p>
    <w:p>
      <w:pPr>
        <w:spacing w:line="360" w:lineRule="auto"/>
        <w:ind w:firstLine="480" w:firstLineChars="200"/>
        <w:rPr>
          <w:rFonts w:ascii="宋体" w:hAnsi="宋体" w:eastAsia="宋体"/>
          <w:sz w:val="24"/>
        </w:rPr>
      </w:pPr>
      <w:r>
        <w:rPr>
          <w:rFonts w:hint="eastAsia" w:ascii="宋体" w:hAnsi="宋体" w:eastAsia="宋体"/>
          <w:sz w:val="24"/>
        </w:rPr>
        <w:t>另外，规划建议加强雨水集蓄利用。结合城镇建设、绿化和生态建设、雨水渗蓄工程、防洪工程建设，广泛采用透水铺装、绿地渗蓄、修建蓄水池等措施，将雨水就地截流利用或补给地下水，达到雨水资源的充分利用。</w:t>
      </w:r>
    </w:p>
    <w:p>
      <w:pPr>
        <w:pStyle w:val="4"/>
        <w:rPr>
          <w:rFonts w:ascii="宋体" w:hAnsi="宋体" w:eastAsia="宋体"/>
        </w:rPr>
      </w:pPr>
      <w:bookmarkStart w:id="25" w:name="_Toc97279126"/>
      <w:r>
        <w:rPr>
          <w:rFonts w:hint="eastAsia" w:ascii="宋体" w:hAnsi="宋体" w:eastAsia="宋体"/>
        </w:rPr>
        <w:t>排水工程规划</w:t>
      </w:r>
      <w:bookmarkEnd w:id="25"/>
    </w:p>
    <w:p>
      <w:pPr>
        <w:pStyle w:val="5"/>
        <w:numPr>
          <w:ilvl w:val="0"/>
          <w:numId w:val="16"/>
        </w:numPr>
        <w:ind w:left="0" w:firstLine="0"/>
      </w:pPr>
      <w:r>
        <w:t>排水体制</w:t>
      </w:r>
    </w:p>
    <w:p>
      <w:pPr>
        <w:spacing w:line="360" w:lineRule="auto"/>
        <w:ind w:firstLine="480" w:firstLineChars="200"/>
        <w:rPr>
          <w:rFonts w:ascii="宋体" w:hAnsi="宋体" w:eastAsia="宋体"/>
          <w:sz w:val="24"/>
        </w:rPr>
      </w:pPr>
      <w:r>
        <w:rPr>
          <w:rFonts w:hint="eastAsia" w:ascii="宋体" w:hAnsi="宋体" w:eastAsia="宋体"/>
          <w:sz w:val="24"/>
        </w:rPr>
        <w:t>排水体制采用雨污分流制。</w:t>
      </w:r>
    </w:p>
    <w:p>
      <w:pPr>
        <w:pStyle w:val="5"/>
        <w:numPr>
          <w:ilvl w:val="0"/>
          <w:numId w:val="15"/>
        </w:numPr>
        <w:ind w:left="0" w:firstLine="0"/>
      </w:pPr>
      <w:r>
        <w:t>污水工程规划</w:t>
      </w:r>
    </w:p>
    <w:p>
      <w:pPr>
        <w:spacing w:line="360" w:lineRule="auto"/>
        <w:ind w:firstLine="480" w:firstLineChars="200"/>
        <w:rPr>
          <w:rFonts w:ascii="宋体" w:hAnsi="宋体" w:eastAsia="宋体"/>
          <w:sz w:val="24"/>
        </w:rPr>
      </w:pPr>
      <w:r>
        <w:rPr>
          <w:rFonts w:ascii="宋体" w:hAnsi="宋体" w:eastAsia="宋体"/>
          <w:sz w:val="24"/>
        </w:rPr>
        <w:t>污水量预测</w:t>
      </w:r>
      <w:r>
        <w:rPr>
          <w:rFonts w:hint="eastAsia" w:ascii="宋体" w:hAnsi="宋体" w:eastAsia="宋体"/>
          <w:sz w:val="24"/>
        </w:rPr>
        <w:t>：污水量按综合日给水量的</w:t>
      </w:r>
      <w:r>
        <w:rPr>
          <w:rFonts w:ascii="宋体" w:hAnsi="宋体" w:eastAsia="宋体"/>
          <w:sz w:val="24"/>
        </w:rPr>
        <w:t>80％计算，污水量0.288万立方米/日。</w:t>
      </w:r>
    </w:p>
    <w:p>
      <w:pPr>
        <w:spacing w:line="360" w:lineRule="auto"/>
        <w:ind w:firstLine="480" w:firstLineChars="200"/>
        <w:rPr>
          <w:rFonts w:ascii="宋体" w:hAnsi="宋体" w:eastAsia="宋体"/>
          <w:sz w:val="24"/>
        </w:rPr>
      </w:pPr>
      <w:r>
        <w:rPr>
          <w:rFonts w:ascii="宋体" w:hAnsi="宋体" w:eastAsia="宋体"/>
          <w:sz w:val="24"/>
        </w:rPr>
        <w:t>污水处理</w:t>
      </w:r>
      <w:r>
        <w:rPr>
          <w:rFonts w:hint="eastAsia" w:ascii="宋体" w:hAnsi="宋体" w:eastAsia="宋体"/>
          <w:sz w:val="24"/>
        </w:rPr>
        <w:t>：规划通过</w:t>
      </w:r>
      <w:r>
        <w:rPr>
          <w:rFonts w:ascii="宋体" w:hAnsi="宋体" w:eastAsia="宋体"/>
          <w:sz w:val="24"/>
        </w:rPr>
        <w:t>污水管网</w:t>
      </w:r>
      <w:r>
        <w:rPr>
          <w:rFonts w:hint="eastAsia" w:ascii="宋体" w:hAnsi="宋体" w:eastAsia="宋体"/>
          <w:sz w:val="24"/>
        </w:rPr>
        <w:t>在</w:t>
      </w:r>
      <w:r>
        <w:rPr>
          <w:rFonts w:ascii="宋体" w:hAnsi="宋体" w:eastAsia="宋体"/>
          <w:sz w:val="24"/>
        </w:rPr>
        <w:t>规划</w:t>
      </w:r>
      <w:r>
        <w:rPr>
          <w:rFonts w:hint="eastAsia" w:ascii="宋体" w:hAnsi="宋体" w:eastAsia="宋体"/>
          <w:sz w:val="24"/>
        </w:rPr>
        <w:t>范围</w:t>
      </w:r>
      <w:r>
        <w:rPr>
          <w:rFonts w:ascii="宋体" w:hAnsi="宋体" w:eastAsia="宋体"/>
          <w:sz w:val="24"/>
        </w:rPr>
        <w:t>内完成污水收集，</w:t>
      </w:r>
      <w:r>
        <w:rPr>
          <w:rFonts w:hint="eastAsia" w:ascii="宋体" w:hAnsi="宋体" w:eastAsia="宋体"/>
          <w:sz w:val="24"/>
        </w:rPr>
        <w:t>汇入镇区西侧规划的生活污水处理厂</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管网规划</w:t>
      </w:r>
      <w:r>
        <w:rPr>
          <w:rFonts w:hint="eastAsia" w:ascii="宋体" w:hAnsi="宋体" w:eastAsia="宋体"/>
          <w:sz w:val="24"/>
        </w:rPr>
        <w:t>：污水管网布置原则为充分利用地形，尽量使污水靠重力自流。规划范围内地势东高西低，沿东西向设主干管，南北向设次干管。</w:t>
      </w:r>
    </w:p>
    <w:p>
      <w:pPr>
        <w:pStyle w:val="5"/>
        <w:numPr>
          <w:ilvl w:val="0"/>
          <w:numId w:val="15"/>
        </w:numPr>
        <w:ind w:left="0" w:firstLine="0"/>
      </w:pPr>
      <w:r>
        <w:t>雨水工程规划</w:t>
      </w:r>
    </w:p>
    <w:p>
      <w:pPr>
        <w:spacing w:line="360" w:lineRule="auto"/>
        <w:ind w:firstLine="480" w:firstLineChars="200"/>
        <w:jc w:val="left"/>
        <w:rPr>
          <w:rFonts w:ascii="宋体" w:hAnsi="宋体" w:eastAsia="宋体"/>
          <w:sz w:val="24"/>
        </w:rPr>
      </w:pPr>
      <w:r>
        <w:rPr>
          <w:rFonts w:ascii="宋体" w:hAnsi="宋体" w:eastAsia="宋体"/>
          <w:sz w:val="24"/>
        </w:rPr>
        <w:t>排放原则</w:t>
      </w:r>
      <w:r>
        <w:rPr>
          <w:rFonts w:hint="eastAsia" w:ascii="宋体" w:hAnsi="宋体" w:eastAsia="宋体"/>
          <w:sz w:val="24"/>
        </w:rPr>
        <w:t>：结合原有排水边沟，对其进行修复清理，按分散、自流原则就近排入自然水体。</w:t>
      </w:r>
    </w:p>
    <w:p>
      <w:pPr>
        <w:spacing w:line="360" w:lineRule="auto"/>
        <w:ind w:firstLine="480" w:firstLineChars="200"/>
        <w:jc w:val="left"/>
        <w:rPr>
          <w:rFonts w:ascii="宋体" w:hAnsi="宋体" w:eastAsia="宋体"/>
          <w:sz w:val="24"/>
        </w:rPr>
      </w:pPr>
      <w:r>
        <w:rPr>
          <w:rFonts w:ascii="宋体" w:hAnsi="宋体" w:eastAsia="宋体"/>
          <w:sz w:val="24"/>
        </w:rPr>
        <w:t>雨水流量</w:t>
      </w:r>
      <w:r>
        <w:rPr>
          <w:rFonts w:hint="eastAsia" w:ascii="宋体" w:hAnsi="宋体" w:eastAsia="宋体"/>
          <w:sz w:val="24"/>
        </w:rPr>
        <w:t>：雨水量计算采用承德市暴雨强度公式：</w:t>
      </w:r>
    </w:p>
    <w:p>
      <w:pPr>
        <w:jc w:val="center"/>
        <w:rPr>
          <w:rFonts w:ascii="宋体" w:hAnsi="宋体" w:eastAsia="宋体"/>
        </w:rPr>
      </w:pPr>
      <w:r>
        <w:rPr>
          <w:rFonts w:ascii="宋体" w:hAnsi="宋体" w:eastAsia="宋体"/>
        </w:rPr>
        <w:t>q=22145.204〔1+1.282lg p]／(t+39.333)1.1252</w:t>
      </w:r>
    </w:p>
    <w:p>
      <w:pPr>
        <w:jc w:val="center"/>
        <w:rPr>
          <w:rFonts w:ascii="宋体" w:hAnsi="宋体" w:eastAsia="宋体"/>
        </w:rPr>
      </w:pPr>
      <w:r>
        <w:rPr>
          <w:rFonts w:hint="eastAsia" w:ascii="宋体" w:hAnsi="宋体" w:eastAsia="宋体"/>
        </w:rPr>
        <w:t>式中：</w:t>
      </w:r>
    </w:p>
    <w:p>
      <w:pPr>
        <w:jc w:val="center"/>
        <w:rPr>
          <w:rFonts w:ascii="宋体" w:hAnsi="宋体" w:eastAsia="宋体"/>
        </w:rPr>
      </w:pPr>
      <w:r>
        <w:rPr>
          <w:rFonts w:ascii="宋体" w:hAnsi="宋体" w:eastAsia="宋体"/>
        </w:rPr>
        <w:t>q——雨水流量(升/秒)</w:t>
      </w:r>
    </w:p>
    <w:p>
      <w:pPr>
        <w:jc w:val="center"/>
        <w:rPr>
          <w:rFonts w:ascii="宋体" w:hAnsi="宋体" w:eastAsia="宋体"/>
        </w:rPr>
      </w:pPr>
      <w:r>
        <w:rPr>
          <w:rFonts w:ascii="宋体" w:hAnsi="宋体" w:eastAsia="宋体"/>
        </w:rPr>
        <w:t>P——设计重现期</w:t>
      </w:r>
    </w:p>
    <w:p>
      <w:pPr>
        <w:jc w:val="center"/>
        <w:rPr>
          <w:rFonts w:ascii="宋体" w:hAnsi="宋体" w:eastAsia="宋体"/>
        </w:rPr>
      </w:pPr>
      <w:r>
        <w:rPr>
          <w:rFonts w:ascii="宋体" w:hAnsi="宋体" w:eastAsia="宋体"/>
        </w:rPr>
        <w:t>t——雨水汇流时间(分钟)</w:t>
      </w:r>
    </w:p>
    <w:p>
      <w:pPr>
        <w:ind w:firstLine="420" w:firstLineChars="200"/>
        <w:jc w:val="left"/>
        <w:rPr>
          <w:rFonts w:ascii="宋体" w:hAnsi="宋体" w:eastAsia="宋体"/>
        </w:rPr>
      </w:pPr>
      <w:r>
        <w:rPr>
          <w:rFonts w:hint="eastAsia" w:ascii="宋体" w:hAnsi="宋体" w:eastAsia="宋体"/>
        </w:rPr>
        <w:t>设计暴雨重现期根据汇水地区性质及地形特点等因素确定，一般地区选用</w:t>
      </w:r>
      <w:r>
        <w:rPr>
          <w:rFonts w:ascii="宋体" w:hAnsi="宋体" w:eastAsia="宋体"/>
        </w:rPr>
        <w:t>1年，低洼地区、易淹地区及重要地区选用2～3年。</w:t>
      </w:r>
    </w:p>
    <w:p>
      <w:pPr>
        <w:spacing w:line="360" w:lineRule="auto"/>
        <w:ind w:firstLine="480" w:firstLineChars="200"/>
        <w:rPr>
          <w:rFonts w:ascii="宋体" w:hAnsi="宋体" w:eastAsia="宋体"/>
          <w:sz w:val="24"/>
        </w:rPr>
      </w:pPr>
      <w:r>
        <w:rPr>
          <w:rFonts w:ascii="宋体" w:hAnsi="宋体" w:eastAsia="宋体"/>
          <w:sz w:val="24"/>
        </w:rPr>
        <w:t>雨水系统规划</w:t>
      </w:r>
      <w:r>
        <w:rPr>
          <w:rFonts w:hint="eastAsia" w:ascii="宋体" w:hAnsi="宋体" w:eastAsia="宋体"/>
          <w:sz w:val="24"/>
        </w:rPr>
        <w:t>：雨水管渠沿道路布置，充分利用地形就近排放向南排入喇嘛地河，街坊雨水经汇聚至道路排水系统，道路排水排入路边雨水排水沟渠，排水沟渠应加重力承重盖板，沟渠断面及路线按道路施工情况进行整治。沟渠出境后应与原有沟渠顺接。</w:t>
      </w:r>
    </w:p>
    <w:p>
      <w:pPr>
        <w:pStyle w:val="5"/>
        <w:numPr>
          <w:ilvl w:val="0"/>
          <w:numId w:val="15"/>
        </w:numPr>
        <w:ind w:left="0" w:firstLine="0"/>
      </w:pPr>
      <w:r>
        <w:t>雨洪利用</w:t>
      </w:r>
    </w:p>
    <w:p>
      <w:pPr>
        <w:spacing w:line="360" w:lineRule="auto"/>
        <w:ind w:firstLine="480" w:firstLineChars="200"/>
        <w:rPr>
          <w:rFonts w:ascii="宋体" w:hAnsi="宋体" w:eastAsia="宋体"/>
          <w:sz w:val="24"/>
        </w:rPr>
      </w:pPr>
      <w:r>
        <w:rPr>
          <w:rFonts w:hint="eastAsia" w:ascii="宋体" w:hAnsi="宋体" w:eastAsia="宋体"/>
          <w:sz w:val="24"/>
        </w:rPr>
        <w:t>雨洪利用作为开源和节流并举的一项措施，是缓解或解决干旱缺水与洪涝灾害和水环境恶化的一项重要措施，它具有节水、防洪、生态环境三个方面的效益。应用较为广泛的雨洪技术为：屋顶集雨技术、下凹式绿地、渗透技术等。</w:t>
      </w:r>
    </w:p>
    <w:p>
      <w:pPr>
        <w:pStyle w:val="4"/>
        <w:rPr>
          <w:rFonts w:ascii="宋体" w:hAnsi="宋体" w:eastAsia="宋体"/>
        </w:rPr>
      </w:pPr>
      <w:bookmarkStart w:id="26" w:name="_Toc97279127"/>
      <w:r>
        <w:rPr>
          <w:rFonts w:hint="eastAsia" w:ascii="宋体" w:hAnsi="宋体" w:eastAsia="宋体"/>
        </w:rPr>
        <w:t>电力工程规划</w:t>
      </w:r>
      <w:bookmarkEnd w:id="26"/>
    </w:p>
    <w:p>
      <w:pPr>
        <w:pStyle w:val="5"/>
        <w:numPr>
          <w:ilvl w:val="0"/>
          <w:numId w:val="17"/>
        </w:numPr>
        <w:ind w:left="0" w:firstLine="0"/>
      </w:pPr>
      <w:r>
        <w:t>用电负荷预测</w:t>
      </w:r>
    </w:p>
    <w:p>
      <w:pPr>
        <w:spacing w:line="360" w:lineRule="auto"/>
        <w:ind w:firstLine="480" w:firstLineChars="200"/>
        <w:rPr>
          <w:rFonts w:ascii="宋体" w:hAnsi="宋体" w:eastAsia="宋体"/>
          <w:sz w:val="24"/>
        </w:rPr>
      </w:pPr>
      <w:r>
        <w:rPr>
          <w:rFonts w:hint="eastAsia" w:ascii="宋体" w:hAnsi="宋体" w:eastAsia="宋体"/>
          <w:sz w:val="24"/>
        </w:rPr>
        <w:t>规划采用单位用地面积负荷密度法对负荷进行预测，根据本次规划确定的用地功能及相关控制指标进行计算。</w:t>
      </w:r>
      <w:r>
        <w:rPr>
          <w:rFonts w:ascii="宋体" w:hAnsi="宋体" w:eastAsia="宋体"/>
          <w:sz w:val="24"/>
        </w:rPr>
        <w:t>规划范围内</w:t>
      </w:r>
      <w:r>
        <w:rPr>
          <w:rFonts w:hint="eastAsia" w:ascii="宋体" w:hAnsi="宋体" w:eastAsia="宋体"/>
          <w:sz w:val="24"/>
        </w:rPr>
        <w:t>用电负荷</w:t>
      </w:r>
      <w:r>
        <w:rPr>
          <w:rFonts w:ascii="宋体" w:hAnsi="宋体" w:eastAsia="宋体"/>
          <w:sz w:val="24"/>
        </w:rPr>
        <w:t>为0.81万</w:t>
      </w:r>
      <w:r>
        <w:rPr>
          <w:rFonts w:hint="eastAsia" w:ascii="宋体" w:hAnsi="宋体" w:eastAsia="宋体"/>
          <w:sz w:val="24"/>
        </w:rPr>
        <w:t>kw</w:t>
      </w:r>
      <w:r>
        <w:rPr>
          <w:rFonts w:ascii="宋体" w:hAnsi="宋体" w:eastAsia="宋体"/>
          <w:sz w:val="24"/>
        </w:rPr>
        <w:t>。</w:t>
      </w:r>
    </w:p>
    <w:p>
      <w:pPr>
        <w:spacing w:line="360" w:lineRule="auto"/>
        <w:jc w:val="center"/>
        <w:rPr>
          <w:rFonts w:ascii="宋体" w:hAnsi="宋体" w:eastAsia="宋体"/>
          <w:szCs w:val="21"/>
        </w:rPr>
      </w:pPr>
      <w:r>
        <w:rPr>
          <w:rFonts w:hint="eastAsia" w:ascii="宋体" w:hAnsi="宋体" w:eastAsia="宋体"/>
          <w:szCs w:val="21"/>
        </w:rPr>
        <w:t>表 用电负荷</w:t>
      </w:r>
      <w:r>
        <w:rPr>
          <w:rFonts w:ascii="宋体" w:hAnsi="宋体" w:eastAsia="宋体"/>
          <w:szCs w:val="21"/>
        </w:rPr>
        <w:t>预测</w:t>
      </w:r>
    </w:p>
    <w:tbl>
      <w:tblPr>
        <w:tblStyle w:val="17"/>
        <w:tblW w:w="5000" w:type="pct"/>
        <w:tblInd w:w="0" w:type="dxa"/>
        <w:tblLayout w:type="autofit"/>
        <w:tblCellMar>
          <w:top w:w="0" w:type="dxa"/>
          <w:left w:w="108" w:type="dxa"/>
          <w:bottom w:w="0" w:type="dxa"/>
          <w:right w:w="108" w:type="dxa"/>
        </w:tblCellMar>
      </w:tblPr>
      <w:tblGrid>
        <w:gridCol w:w="1885"/>
        <w:gridCol w:w="2479"/>
        <w:gridCol w:w="1166"/>
        <w:gridCol w:w="1603"/>
        <w:gridCol w:w="1389"/>
      </w:tblGrid>
      <w:tr>
        <w:tblPrEx>
          <w:tblCellMar>
            <w:top w:w="0" w:type="dxa"/>
            <w:left w:w="108" w:type="dxa"/>
            <w:bottom w:w="0" w:type="dxa"/>
            <w:right w:w="108" w:type="dxa"/>
          </w:tblCellMar>
        </w:tblPrEx>
        <w:trPr>
          <w:trHeight w:val="20" w:hRule="atLeast"/>
        </w:trPr>
        <w:tc>
          <w:tcPr>
            <w:tcW w:w="110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建设用地类别</w:t>
            </w:r>
          </w:p>
        </w:tc>
        <w:tc>
          <w:tcPr>
            <w:tcW w:w="1454"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单位建设用地负荷指标（kw/h㎡）</w:t>
            </w:r>
          </w:p>
        </w:tc>
        <w:tc>
          <w:tcPr>
            <w:tcW w:w="684"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规划取值</w:t>
            </w:r>
          </w:p>
        </w:tc>
        <w:tc>
          <w:tcPr>
            <w:tcW w:w="940"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规划用地面积（公顷）</w:t>
            </w:r>
          </w:p>
        </w:tc>
        <w:tc>
          <w:tcPr>
            <w:tcW w:w="81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用电负荷（万kw）</w:t>
            </w:r>
          </w:p>
        </w:tc>
      </w:tr>
      <w:tr>
        <w:tblPrEx>
          <w:tblCellMar>
            <w:top w:w="0" w:type="dxa"/>
            <w:left w:w="108" w:type="dxa"/>
            <w:bottom w:w="0" w:type="dxa"/>
            <w:right w:w="108" w:type="dxa"/>
          </w:tblCellMar>
        </w:tblPrEx>
        <w:trPr>
          <w:trHeight w:val="20" w:hRule="atLeast"/>
        </w:trPr>
        <w:tc>
          <w:tcPr>
            <w:tcW w:w="1106"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居住用地</w:t>
            </w:r>
          </w:p>
        </w:tc>
        <w:tc>
          <w:tcPr>
            <w:tcW w:w="145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100~400</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200</w:t>
            </w:r>
          </w:p>
        </w:tc>
        <w:tc>
          <w:tcPr>
            <w:tcW w:w="9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24.99</w:t>
            </w:r>
          </w:p>
        </w:tc>
        <w:tc>
          <w:tcPr>
            <w:tcW w:w="815" w:type="pct"/>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 xml:space="preserve">0.50 </w:t>
            </w:r>
          </w:p>
        </w:tc>
      </w:tr>
      <w:tr>
        <w:tblPrEx>
          <w:tblCellMar>
            <w:top w:w="0" w:type="dxa"/>
            <w:left w:w="108" w:type="dxa"/>
            <w:bottom w:w="0" w:type="dxa"/>
            <w:right w:w="108" w:type="dxa"/>
          </w:tblCellMar>
        </w:tblPrEx>
        <w:trPr>
          <w:trHeight w:val="20" w:hRule="atLeast"/>
        </w:trPr>
        <w:tc>
          <w:tcPr>
            <w:tcW w:w="1106"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公共管理与公共服务设施用地</w:t>
            </w:r>
          </w:p>
        </w:tc>
        <w:tc>
          <w:tcPr>
            <w:tcW w:w="145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300~800</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600</w:t>
            </w:r>
          </w:p>
        </w:tc>
        <w:tc>
          <w:tcPr>
            <w:tcW w:w="9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5.62</w:t>
            </w:r>
          </w:p>
        </w:tc>
        <w:tc>
          <w:tcPr>
            <w:tcW w:w="81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0.34 </w:t>
            </w:r>
          </w:p>
        </w:tc>
      </w:tr>
      <w:tr>
        <w:tblPrEx>
          <w:tblCellMar>
            <w:top w:w="0" w:type="dxa"/>
            <w:left w:w="108" w:type="dxa"/>
            <w:bottom w:w="0" w:type="dxa"/>
            <w:right w:w="108" w:type="dxa"/>
          </w:tblCellMar>
        </w:tblPrEx>
        <w:trPr>
          <w:trHeight w:val="20" w:hRule="atLeast"/>
        </w:trPr>
        <w:tc>
          <w:tcPr>
            <w:tcW w:w="1106"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商业用地</w:t>
            </w:r>
          </w:p>
        </w:tc>
        <w:tc>
          <w:tcPr>
            <w:tcW w:w="145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400~1200</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800</w:t>
            </w:r>
          </w:p>
        </w:tc>
        <w:tc>
          <w:tcPr>
            <w:tcW w:w="9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6.19</w:t>
            </w:r>
          </w:p>
        </w:tc>
        <w:tc>
          <w:tcPr>
            <w:tcW w:w="81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0.50 </w:t>
            </w:r>
          </w:p>
        </w:tc>
      </w:tr>
      <w:tr>
        <w:tblPrEx>
          <w:tblCellMar>
            <w:top w:w="0" w:type="dxa"/>
            <w:left w:w="108" w:type="dxa"/>
            <w:bottom w:w="0" w:type="dxa"/>
            <w:right w:w="108" w:type="dxa"/>
          </w:tblCellMar>
        </w:tblPrEx>
        <w:trPr>
          <w:trHeight w:val="20" w:hRule="atLeast"/>
        </w:trPr>
        <w:tc>
          <w:tcPr>
            <w:tcW w:w="1106"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道路用地</w:t>
            </w:r>
          </w:p>
        </w:tc>
        <w:tc>
          <w:tcPr>
            <w:tcW w:w="145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15~30</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9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4.38</w:t>
            </w:r>
          </w:p>
        </w:tc>
        <w:tc>
          <w:tcPr>
            <w:tcW w:w="81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0.01 </w:t>
            </w:r>
          </w:p>
        </w:tc>
      </w:tr>
      <w:tr>
        <w:tblPrEx>
          <w:tblCellMar>
            <w:top w:w="0" w:type="dxa"/>
            <w:left w:w="108" w:type="dxa"/>
            <w:bottom w:w="0" w:type="dxa"/>
            <w:right w:w="108" w:type="dxa"/>
          </w:tblCellMar>
        </w:tblPrEx>
        <w:trPr>
          <w:trHeight w:val="20" w:hRule="atLeast"/>
        </w:trPr>
        <w:tc>
          <w:tcPr>
            <w:tcW w:w="1106"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公园绿地</w:t>
            </w:r>
          </w:p>
        </w:tc>
        <w:tc>
          <w:tcPr>
            <w:tcW w:w="145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10~30</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9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0.56</w:t>
            </w:r>
          </w:p>
        </w:tc>
        <w:tc>
          <w:tcPr>
            <w:tcW w:w="81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0.00 </w:t>
            </w:r>
          </w:p>
        </w:tc>
      </w:tr>
      <w:tr>
        <w:tblPrEx>
          <w:tblCellMar>
            <w:top w:w="0" w:type="dxa"/>
            <w:left w:w="108" w:type="dxa"/>
            <w:bottom w:w="0" w:type="dxa"/>
            <w:right w:w="108" w:type="dxa"/>
          </w:tblCellMar>
        </w:tblPrEx>
        <w:trPr>
          <w:trHeight w:val="20" w:hRule="atLeast"/>
        </w:trPr>
        <w:tc>
          <w:tcPr>
            <w:tcW w:w="1106"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45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9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41.74</w:t>
            </w:r>
          </w:p>
        </w:tc>
        <w:tc>
          <w:tcPr>
            <w:tcW w:w="81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1.34 </w:t>
            </w:r>
          </w:p>
        </w:tc>
      </w:tr>
      <w:tr>
        <w:tblPrEx>
          <w:tblCellMar>
            <w:top w:w="0" w:type="dxa"/>
            <w:left w:w="108" w:type="dxa"/>
            <w:bottom w:w="0" w:type="dxa"/>
            <w:right w:w="108" w:type="dxa"/>
          </w:tblCellMar>
        </w:tblPrEx>
        <w:trPr>
          <w:trHeight w:val="20" w:hRule="atLeast"/>
        </w:trPr>
        <w:tc>
          <w:tcPr>
            <w:tcW w:w="1106"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同时率（0.6）</w:t>
            </w:r>
          </w:p>
        </w:tc>
        <w:tc>
          <w:tcPr>
            <w:tcW w:w="145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9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1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0.81 </w:t>
            </w:r>
          </w:p>
        </w:tc>
      </w:tr>
    </w:tbl>
    <w:p>
      <w:pPr>
        <w:pStyle w:val="5"/>
        <w:numPr>
          <w:ilvl w:val="0"/>
          <w:numId w:val="15"/>
        </w:numPr>
        <w:ind w:left="0" w:firstLine="0"/>
      </w:pPr>
      <w:r>
        <w:t>电源规划</w:t>
      </w:r>
    </w:p>
    <w:p>
      <w:pPr>
        <w:spacing w:line="360" w:lineRule="auto"/>
        <w:ind w:firstLine="480" w:firstLineChars="200"/>
        <w:rPr>
          <w:rFonts w:ascii="宋体" w:hAnsi="宋体" w:eastAsia="宋体"/>
          <w:sz w:val="24"/>
        </w:rPr>
      </w:pPr>
      <w:r>
        <w:rPr>
          <w:rFonts w:ascii="宋体" w:hAnsi="宋体" w:eastAsia="宋体"/>
          <w:sz w:val="24"/>
        </w:rPr>
        <w:t>电网通过</w:t>
      </w:r>
      <w:r>
        <w:rPr>
          <w:rFonts w:hint="eastAsia" w:ascii="宋体" w:hAnsi="宋体" w:eastAsia="宋体"/>
          <w:sz w:val="24"/>
        </w:rPr>
        <w:t>克勒沟镇1</w:t>
      </w:r>
      <w:r>
        <w:rPr>
          <w:rFonts w:ascii="宋体" w:hAnsi="宋体" w:eastAsia="宋体"/>
          <w:sz w:val="24"/>
        </w:rPr>
        <w:t>10kv变电站连接</w:t>
      </w:r>
      <w:r>
        <w:rPr>
          <w:rFonts w:hint="eastAsia" w:ascii="宋体" w:hAnsi="宋体" w:eastAsia="宋体"/>
          <w:sz w:val="24"/>
        </w:rPr>
        <w:t>主网</w:t>
      </w:r>
      <w:r>
        <w:rPr>
          <w:rFonts w:ascii="宋体" w:hAnsi="宋体" w:eastAsia="宋体"/>
          <w:sz w:val="24"/>
        </w:rPr>
        <w:t>，</w:t>
      </w:r>
      <w:r>
        <w:rPr>
          <w:rFonts w:hint="eastAsia" w:ascii="宋体" w:hAnsi="宋体" w:eastAsia="宋体"/>
          <w:sz w:val="24"/>
        </w:rPr>
        <w:t>作为</w:t>
      </w:r>
      <w:r>
        <w:rPr>
          <w:rFonts w:ascii="宋体" w:hAnsi="宋体" w:eastAsia="宋体"/>
          <w:sz w:val="24"/>
        </w:rPr>
        <w:t>规划范围内的主要电源。</w:t>
      </w:r>
    </w:p>
    <w:p>
      <w:pPr>
        <w:pStyle w:val="5"/>
        <w:numPr>
          <w:ilvl w:val="0"/>
          <w:numId w:val="15"/>
        </w:numPr>
        <w:ind w:left="0" w:firstLine="0"/>
      </w:pPr>
      <w:r>
        <w:t>电力线路规划</w:t>
      </w:r>
    </w:p>
    <w:p>
      <w:pPr>
        <w:spacing w:line="360" w:lineRule="auto"/>
        <w:ind w:firstLine="480" w:firstLineChars="200"/>
        <w:rPr>
          <w:rFonts w:ascii="宋体" w:hAnsi="宋体" w:eastAsia="宋体"/>
          <w:sz w:val="24"/>
        </w:rPr>
      </w:pPr>
      <w:r>
        <w:rPr>
          <w:rFonts w:ascii="宋体" w:hAnsi="宋体" w:eastAsia="宋体"/>
          <w:sz w:val="24"/>
        </w:rPr>
        <w:t>对现有10KV架空线路逐步进行入地改造，原则上10KV线路全部沿</w:t>
      </w:r>
      <w:r>
        <w:rPr>
          <w:rFonts w:hint="eastAsia" w:ascii="宋体" w:hAnsi="宋体" w:eastAsia="宋体"/>
          <w:sz w:val="24"/>
        </w:rPr>
        <w:t>城镇</w:t>
      </w:r>
      <w:r>
        <w:rPr>
          <w:rFonts w:ascii="宋体" w:hAnsi="宋体" w:eastAsia="宋体"/>
          <w:sz w:val="24"/>
        </w:rPr>
        <w:t>道路埋地敷设。</w:t>
      </w:r>
    </w:p>
    <w:p>
      <w:pPr>
        <w:spacing w:line="360" w:lineRule="auto"/>
        <w:ind w:firstLine="480" w:firstLineChars="200"/>
        <w:rPr>
          <w:rFonts w:ascii="宋体" w:hAnsi="宋体" w:eastAsia="宋体"/>
          <w:sz w:val="24"/>
        </w:rPr>
      </w:pPr>
      <w:r>
        <w:rPr>
          <w:rFonts w:ascii="宋体" w:hAnsi="宋体" w:eastAsia="宋体"/>
          <w:sz w:val="24"/>
        </w:rPr>
        <w:t>根据负荷分布，均匀布置</w:t>
      </w:r>
      <w:r>
        <w:rPr>
          <w:rFonts w:hint="eastAsia" w:ascii="宋体" w:hAnsi="宋体" w:eastAsia="宋体"/>
          <w:sz w:val="24"/>
        </w:rPr>
        <w:t>变压器</w:t>
      </w:r>
      <w:r>
        <w:rPr>
          <w:rFonts w:ascii="宋体" w:hAnsi="宋体" w:eastAsia="宋体"/>
          <w:sz w:val="24"/>
        </w:rPr>
        <w:t>，</w:t>
      </w:r>
      <w:r>
        <w:rPr>
          <w:rFonts w:hint="eastAsia" w:ascii="宋体" w:hAnsi="宋体" w:eastAsia="宋体"/>
          <w:sz w:val="24"/>
        </w:rPr>
        <w:t>其位置应接近负荷中心，建议设于其他公共建筑内，也可以采用箱式</w:t>
      </w:r>
      <w:r>
        <w:rPr>
          <w:rFonts w:ascii="宋体" w:hAnsi="宋体" w:eastAsia="宋体"/>
          <w:sz w:val="24"/>
        </w:rPr>
        <w:t>。</w:t>
      </w:r>
    </w:p>
    <w:p>
      <w:pPr>
        <w:pStyle w:val="4"/>
        <w:rPr>
          <w:rFonts w:ascii="宋体" w:hAnsi="宋体" w:eastAsia="宋体"/>
        </w:rPr>
      </w:pPr>
      <w:bookmarkStart w:id="27" w:name="_Toc97279128"/>
      <w:r>
        <w:rPr>
          <w:rFonts w:hint="eastAsia" w:ascii="宋体" w:hAnsi="宋体" w:eastAsia="宋体"/>
        </w:rPr>
        <w:t>通信工程规划</w:t>
      </w:r>
      <w:bookmarkEnd w:id="27"/>
    </w:p>
    <w:p>
      <w:pPr>
        <w:pStyle w:val="5"/>
        <w:numPr>
          <w:ilvl w:val="0"/>
          <w:numId w:val="18"/>
        </w:numPr>
        <w:ind w:left="0" w:firstLine="0"/>
      </w:pPr>
      <w:r>
        <w:t>邮政、电信设施规划</w:t>
      </w:r>
    </w:p>
    <w:p>
      <w:pPr>
        <w:spacing w:line="360" w:lineRule="auto"/>
        <w:ind w:firstLine="480" w:firstLineChars="200"/>
        <w:rPr>
          <w:rFonts w:ascii="宋体" w:hAnsi="宋体" w:eastAsia="宋体"/>
          <w:sz w:val="24"/>
        </w:rPr>
      </w:pPr>
      <w:r>
        <w:rPr>
          <w:rFonts w:hint="eastAsia" w:ascii="宋体" w:hAnsi="宋体" w:eastAsia="宋体"/>
          <w:sz w:val="24"/>
        </w:rPr>
        <w:t>规划</w:t>
      </w:r>
      <w:r>
        <w:rPr>
          <w:rFonts w:ascii="宋体" w:hAnsi="宋体" w:eastAsia="宋体"/>
          <w:sz w:val="24"/>
        </w:rPr>
        <w:t>范围内无邮政</w:t>
      </w:r>
      <w:r>
        <w:rPr>
          <w:rFonts w:hint="eastAsia" w:ascii="宋体" w:hAnsi="宋体" w:eastAsia="宋体"/>
          <w:sz w:val="24"/>
        </w:rPr>
        <w:t>及</w:t>
      </w:r>
      <w:r>
        <w:rPr>
          <w:rFonts w:ascii="宋体" w:hAnsi="宋体" w:eastAsia="宋体"/>
          <w:sz w:val="24"/>
        </w:rPr>
        <w:t>电信局所设施，通讯管</w:t>
      </w:r>
      <w:r>
        <w:rPr>
          <w:rFonts w:hint="eastAsia" w:ascii="宋体" w:hAnsi="宋体" w:eastAsia="宋体"/>
          <w:sz w:val="24"/>
        </w:rPr>
        <w:t>线</w:t>
      </w:r>
      <w:r>
        <w:rPr>
          <w:rFonts w:ascii="宋体" w:hAnsi="宋体" w:eastAsia="宋体"/>
          <w:sz w:val="24"/>
        </w:rPr>
        <w:t>接入</w:t>
      </w:r>
      <w:r>
        <w:rPr>
          <w:rFonts w:hint="eastAsia" w:ascii="宋体" w:hAnsi="宋体" w:eastAsia="宋体"/>
          <w:sz w:val="24"/>
        </w:rPr>
        <w:t>规划范围外现状电信设施</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规划范围内</w:t>
      </w:r>
      <w:r>
        <w:rPr>
          <w:rFonts w:hint="eastAsia" w:ascii="宋体" w:hAnsi="宋体" w:eastAsia="宋体"/>
          <w:sz w:val="24"/>
        </w:rPr>
        <w:t>实现三网信号全覆盖及宽带全覆盖，合理布置信号接受发射装置，地下空间建议</w:t>
      </w:r>
      <w:r>
        <w:rPr>
          <w:rFonts w:ascii="宋体" w:hAnsi="宋体" w:eastAsia="宋体"/>
          <w:sz w:val="24"/>
        </w:rPr>
        <w:t>安装信号放大器。</w:t>
      </w:r>
    </w:p>
    <w:p>
      <w:pPr>
        <w:pStyle w:val="5"/>
        <w:numPr>
          <w:ilvl w:val="0"/>
          <w:numId w:val="15"/>
        </w:numPr>
        <w:ind w:left="0" w:firstLine="0"/>
      </w:pPr>
      <w:r>
        <w:t>通信管线规划</w:t>
      </w:r>
    </w:p>
    <w:p>
      <w:pPr>
        <w:spacing w:line="360" w:lineRule="auto"/>
        <w:ind w:firstLine="480" w:firstLineChars="200"/>
        <w:rPr>
          <w:rFonts w:ascii="宋体" w:hAnsi="宋体" w:eastAsia="宋体"/>
          <w:sz w:val="24"/>
        </w:rPr>
      </w:pPr>
      <w:r>
        <w:rPr>
          <w:rFonts w:hint="eastAsia" w:ascii="宋体" w:hAnsi="宋体" w:eastAsia="宋体"/>
          <w:sz w:val="24"/>
        </w:rPr>
        <w:t>为了满足通信业务及线路敷设的需求，主干管线设置</w:t>
      </w:r>
      <w:r>
        <w:rPr>
          <w:rFonts w:ascii="宋体" w:hAnsi="宋体" w:eastAsia="宋体"/>
          <w:sz w:val="24"/>
        </w:rPr>
        <w:t>18孔。为节约及合理利用地下资源，综合电讯电缆（含电信、有线电视、宽带网、广播）沿电缆沟或管孔敷设，原则上沿道路</w:t>
      </w:r>
      <w:r>
        <w:rPr>
          <w:rFonts w:hint="eastAsia" w:ascii="宋体" w:hAnsi="宋体" w:eastAsia="宋体"/>
          <w:sz w:val="24"/>
        </w:rPr>
        <w:t>北</w:t>
      </w:r>
      <w:r>
        <w:rPr>
          <w:rFonts w:ascii="宋体" w:hAnsi="宋体" w:eastAsia="宋体"/>
          <w:sz w:val="24"/>
        </w:rPr>
        <w:t>侧、</w:t>
      </w:r>
      <w:r>
        <w:rPr>
          <w:rFonts w:hint="eastAsia" w:ascii="宋体" w:hAnsi="宋体" w:eastAsia="宋体"/>
          <w:sz w:val="24"/>
        </w:rPr>
        <w:t>西</w:t>
      </w:r>
      <w:r>
        <w:rPr>
          <w:rFonts w:ascii="宋体" w:hAnsi="宋体" w:eastAsia="宋体"/>
          <w:sz w:val="24"/>
        </w:rPr>
        <w:t>侧布置。通信管孔与镇区道路同步建设，集中敷设、统一管理。在各个街区分设若干分线箱，为一定范围的用户服务。</w:t>
      </w:r>
    </w:p>
    <w:p>
      <w:pPr>
        <w:pStyle w:val="4"/>
        <w:rPr>
          <w:rFonts w:ascii="宋体" w:hAnsi="宋体" w:eastAsia="宋体"/>
        </w:rPr>
      </w:pPr>
      <w:bookmarkStart w:id="28" w:name="_Toc97279129"/>
      <w:r>
        <w:rPr>
          <w:rFonts w:hint="eastAsia" w:ascii="宋体" w:hAnsi="宋体" w:eastAsia="宋体"/>
        </w:rPr>
        <w:t>供热工程规划</w:t>
      </w:r>
      <w:bookmarkEnd w:id="28"/>
    </w:p>
    <w:p>
      <w:pPr>
        <w:pStyle w:val="5"/>
        <w:numPr>
          <w:ilvl w:val="0"/>
          <w:numId w:val="19"/>
        </w:numPr>
        <w:ind w:left="0" w:firstLine="0"/>
      </w:pPr>
      <w:r>
        <w:t>供热负荷预测</w:t>
      </w:r>
    </w:p>
    <w:p>
      <w:pPr>
        <w:spacing w:line="360" w:lineRule="auto"/>
        <w:ind w:firstLine="480" w:firstLineChars="200"/>
        <w:rPr>
          <w:rFonts w:ascii="宋体" w:hAnsi="宋体" w:eastAsia="宋体"/>
          <w:sz w:val="24"/>
        </w:rPr>
      </w:pPr>
      <w:r>
        <w:rPr>
          <w:rFonts w:hint="eastAsia" w:ascii="宋体" w:hAnsi="宋体" w:eastAsia="宋体"/>
          <w:sz w:val="24"/>
        </w:rPr>
        <w:t>负荷预测分别按居住面积和公建建筑面积两类负荷进行计算。</w:t>
      </w:r>
    </w:p>
    <w:p>
      <w:pPr>
        <w:spacing w:line="360" w:lineRule="auto"/>
        <w:ind w:firstLine="480" w:firstLineChars="200"/>
        <w:rPr>
          <w:rFonts w:ascii="宋体" w:hAnsi="宋体" w:eastAsia="宋体"/>
          <w:sz w:val="24"/>
        </w:rPr>
      </w:pPr>
      <w:r>
        <w:rPr>
          <w:rFonts w:hint="eastAsia" w:ascii="宋体" w:hAnsi="宋体" w:eastAsia="宋体"/>
          <w:sz w:val="24"/>
        </w:rPr>
        <w:t>参照《城市热力网设计规范》（</w:t>
      </w:r>
      <w:r>
        <w:rPr>
          <w:rFonts w:ascii="宋体" w:hAnsi="宋体" w:eastAsia="宋体"/>
          <w:sz w:val="24"/>
        </w:rPr>
        <w:t>CJJ34-2002）和《民用建筑节能设计标准》（JGJ26-95）等国家规范和标准，规划住宅和公建建筑面积热指标分别取为45瓦/平方米和55瓦/平方米。规划范围内总热负荷预测为1774.1兆瓦/</w:t>
      </w:r>
      <w:r>
        <w:rPr>
          <w:rFonts w:hint="eastAsia" w:ascii="宋体" w:hAnsi="宋体" w:eastAsia="宋体"/>
          <w:sz w:val="24"/>
        </w:rPr>
        <w:t>年。</w:t>
      </w:r>
    </w:p>
    <w:p>
      <w:pPr>
        <w:spacing w:line="360" w:lineRule="auto"/>
        <w:ind w:firstLine="420" w:firstLineChars="200"/>
        <w:jc w:val="center"/>
        <w:rPr>
          <w:rFonts w:ascii="宋体" w:hAnsi="宋体" w:eastAsia="宋体"/>
          <w:szCs w:val="21"/>
        </w:rPr>
      </w:pPr>
      <w:r>
        <w:rPr>
          <w:rFonts w:hint="eastAsia" w:ascii="宋体" w:hAnsi="宋体" w:eastAsia="宋体"/>
          <w:szCs w:val="21"/>
        </w:rPr>
        <w:t>表 热负荷</w:t>
      </w:r>
      <w:r>
        <w:rPr>
          <w:rFonts w:ascii="宋体" w:hAnsi="宋体" w:eastAsia="宋体"/>
          <w:szCs w:val="21"/>
        </w:rPr>
        <w:t>预测</w:t>
      </w:r>
    </w:p>
    <w:tbl>
      <w:tblPr>
        <w:tblStyle w:val="17"/>
        <w:tblW w:w="5000" w:type="pct"/>
        <w:tblInd w:w="0" w:type="dxa"/>
        <w:tblLayout w:type="autofit"/>
        <w:tblCellMar>
          <w:top w:w="0" w:type="dxa"/>
          <w:left w:w="108" w:type="dxa"/>
          <w:bottom w:w="0" w:type="dxa"/>
          <w:right w:w="108" w:type="dxa"/>
        </w:tblCellMar>
      </w:tblPr>
      <w:tblGrid>
        <w:gridCol w:w="3051"/>
        <w:gridCol w:w="1715"/>
        <w:gridCol w:w="1977"/>
        <w:gridCol w:w="1779"/>
      </w:tblGrid>
      <w:tr>
        <w:tblPrEx>
          <w:tblCellMar>
            <w:top w:w="0" w:type="dxa"/>
            <w:left w:w="108" w:type="dxa"/>
            <w:bottom w:w="0" w:type="dxa"/>
            <w:right w:w="108" w:type="dxa"/>
          </w:tblCellMar>
        </w:tblPrEx>
        <w:trPr>
          <w:trHeight w:val="20" w:hRule="atLeast"/>
        </w:trPr>
        <w:tc>
          <w:tcPr>
            <w:tcW w:w="1790" w:type="pct"/>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建设用地类别</w:t>
            </w:r>
          </w:p>
        </w:tc>
        <w:tc>
          <w:tcPr>
            <w:tcW w:w="1006"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热负荷指标（瓦/平方米）</w:t>
            </w:r>
          </w:p>
        </w:tc>
        <w:tc>
          <w:tcPr>
            <w:tcW w:w="1160"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规划建筑面积（万㎡）</w:t>
            </w:r>
          </w:p>
        </w:tc>
        <w:tc>
          <w:tcPr>
            <w:tcW w:w="1044"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用热负荷（兆瓦）</w:t>
            </w:r>
          </w:p>
        </w:tc>
      </w:tr>
      <w:tr>
        <w:tblPrEx>
          <w:tblCellMar>
            <w:top w:w="0" w:type="dxa"/>
            <w:left w:w="108" w:type="dxa"/>
            <w:bottom w:w="0" w:type="dxa"/>
            <w:right w:w="108" w:type="dxa"/>
          </w:tblCellMar>
        </w:tblPrEx>
        <w:trPr>
          <w:trHeight w:val="20" w:hRule="atLeast"/>
        </w:trPr>
        <w:tc>
          <w:tcPr>
            <w:tcW w:w="1790" w:type="pct"/>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居住用地</w:t>
            </w:r>
          </w:p>
        </w:tc>
        <w:tc>
          <w:tcPr>
            <w:tcW w:w="10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16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24.99</w:t>
            </w:r>
          </w:p>
        </w:tc>
        <w:tc>
          <w:tcPr>
            <w:tcW w:w="1044" w:type="pct"/>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1124.55</w:t>
            </w:r>
          </w:p>
        </w:tc>
      </w:tr>
      <w:tr>
        <w:tblPrEx>
          <w:tblCellMar>
            <w:top w:w="0" w:type="dxa"/>
            <w:left w:w="108" w:type="dxa"/>
            <w:bottom w:w="0" w:type="dxa"/>
            <w:right w:w="108" w:type="dxa"/>
          </w:tblCellMar>
        </w:tblPrEx>
        <w:trPr>
          <w:trHeight w:val="20" w:hRule="atLeast"/>
        </w:trPr>
        <w:tc>
          <w:tcPr>
            <w:tcW w:w="1790" w:type="pct"/>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公共管理与公共服务设施用地</w:t>
            </w:r>
          </w:p>
        </w:tc>
        <w:tc>
          <w:tcPr>
            <w:tcW w:w="10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55</w:t>
            </w:r>
          </w:p>
        </w:tc>
        <w:tc>
          <w:tcPr>
            <w:tcW w:w="116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5.62</w:t>
            </w:r>
          </w:p>
        </w:tc>
        <w:tc>
          <w:tcPr>
            <w:tcW w:w="104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309.1</w:t>
            </w:r>
          </w:p>
        </w:tc>
      </w:tr>
      <w:tr>
        <w:tblPrEx>
          <w:tblCellMar>
            <w:top w:w="0" w:type="dxa"/>
            <w:left w:w="108" w:type="dxa"/>
            <w:bottom w:w="0" w:type="dxa"/>
            <w:right w:w="108" w:type="dxa"/>
          </w:tblCellMar>
        </w:tblPrEx>
        <w:trPr>
          <w:trHeight w:val="20" w:hRule="atLeast"/>
        </w:trPr>
        <w:tc>
          <w:tcPr>
            <w:tcW w:w="1790" w:type="pct"/>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商业用地</w:t>
            </w:r>
          </w:p>
        </w:tc>
        <w:tc>
          <w:tcPr>
            <w:tcW w:w="10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55</w:t>
            </w:r>
          </w:p>
        </w:tc>
        <w:tc>
          <w:tcPr>
            <w:tcW w:w="116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6.19</w:t>
            </w:r>
          </w:p>
        </w:tc>
        <w:tc>
          <w:tcPr>
            <w:tcW w:w="104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340.45</w:t>
            </w:r>
          </w:p>
        </w:tc>
      </w:tr>
      <w:tr>
        <w:tblPrEx>
          <w:tblCellMar>
            <w:top w:w="0" w:type="dxa"/>
            <w:left w:w="108" w:type="dxa"/>
            <w:bottom w:w="0" w:type="dxa"/>
            <w:right w:w="108" w:type="dxa"/>
          </w:tblCellMar>
        </w:tblPrEx>
        <w:trPr>
          <w:trHeight w:val="20" w:hRule="atLeast"/>
        </w:trPr>
        <w:tc>
          <w:tcPr>
            <w:tcW w:w="1790" w:type="pct"/>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0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36.8</w:t>
            </w:r>
          </w:p>
        </w:tc>
        <w:tc>
          <w:tcPr>
            <w:tcW w:w="104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1774.1</w:t>
            </w:r>
          </w:p>
        </w:tc>
      </w:tr>
    </w:tbl>
    <w:p>
      <w:pPr>
        <w:pStyle w:val="5"/>
        <w:numPr>
          <w:ilvl w:val="0"/>
          <w:numId w:val="15"/>
        </w:numPr>
        <w:ind w:left="0" w:firstLine="0"/>
      </w:pPr>
      <w:r>
        <w:t>规划热源</w:t>
      </w:r>
    </w:p>
    <w:p>
      <w:pPr>
        <w:spacing w:line="360" w:lineRule="auto"/>
        <w:ind w:firstLine="480" w:firstLineChars="200"/>
        <w:rPr>
          <w:rFonts w:ascii="宋体" w:hAnsi="宋体" w:eastAsia="宋体"/>
          <w:sz w:val="24"/>
        </w:rPr>
      </w:pPr>
      <w:r>
        <w:rPr>
          <w:rFonts w:hint="eastAsia" w:ascii="宋体" w:hAnsi="宋体" w:eastAsia="宋体"/>
          <w:sz w:val="24"/>
        </w:rPr>
        <w:t>近期持续深入推进散煤治理工作</w:t>
      </w:r>
      <w:r>
        <w:rPr>
          <w:rFonts w:ascii="宋体" w:hAnsi="宋体" w:eastAsia="宋体"/>
          <w:sz w:val="24"/>
        </w:rPr>
        <w:t>，大力推动</w:t>
      </w:r>
      <w:r>
        <w:rPr>
          <w:rFonts w:hint="eastAsia" w:ascii="宋体" w:hAnsi="宋体" w:eastAsia="宋体"/>
          <w:sz w:val="24"/>
        </w:rPr>
        <w:t>洁净煤、</w:t>
      </w:r>
      <w:r>
        <w:rPr>
          <w:rFonts w:ascii="宋体" w:hAnsi="宋体" w:eastAsia="宋体"/>
          <w:sz w:val="24"/>
        </w:rPr>
        <w:t>电代煤</w:t>
      </w:r>
      <w:r>
        <w:rPr>
          <w:rFonts w:hint="eastAsia" w:ascii="宋体" w:hAnsi="宋体" w:eastAsia="宋体"/>
          <w:sz w:val="24"/>
        </w:rPr>
        <w:t>采暖工程。</w:t>
      </w:r>
    </w:p>
    <w:p>
      <w:pPr>
        <w:spacing w:line="360" w:lineRule="auto"/>
        <w:ind w:firstLine="480" w:firstLineChars="200"/>
        <w:rPr>
          <w:rFonts w:ascii="宋体" w:hAnsi="宋体" w:eastAsia="宋体"/>
          <w:sz w:val="24"/>
        </w:rPr>
      </w:pPr>
      <w:r>
        <w:rPr>
          <w:rFonts w:hint="eastAsia" w:ascii="宋体" w:hAnsi="宋体" w:eastAsia="宋体"/>
          <w:sz w:val="24"/>
        </w:rPr>
        <w:t>远期采暖接入镇区东部规划供热</w:t>
      </w:r>
      <w:r>
        <w:rPr>
          <w:rFonts w:ascii="宋体" w:hAnsi="宋体" w:eastAsia="宋体"/>
          <w:sz w:val="24"/>
        </w:rPr>
        <w:t>设施。</w:t>
      </w:r>
    </w:p>
    <w:p>
      <w:pPr>
        <w:pStyle w:val="5"/>
        <w:numPr>
          <w:ilvl w:val="0"/>
          <w:numId w:val="15"/>
        </w:numPr>
        <w:ind w:left="0" w:firstLine="0"/>
      </w:pPr>
      <w:r>
        <w:t>供热管网规划</w:t>
      </w:r>
    </w:p>
    <w:p>
      <w:pPr>
        <w:spacing w:line="360" w:lineRule="auto"/>
        <w:ind w:firstLine="480" w:firstLineChars="200"/>
        <w:rPr>
          <w:rFonts w:ascii="宋体" w:hAnsi="宋体" w:eastAsia="宋体"/>
          <w:sz w:val="24"/>
        </w:rPr>
      </w:pPr>
      <w:r>
        <w:rPr>
          <w:rFonts w:hint="eastAsia" w:ascii="宋体" w:hAnsi="宋体" w:eastAsia="宋体"/>
          <w:sz w:val="24"/>
        </w:rPr>
        <w:t>供热干管通过小区换热站进入用户。规划供热干管原则上在支路或小区道路上敷设。敷设方式采用直埋，平面布置采用环状与枝状相结合的方式,规划供热管管径为DN350——DN400。</w:t>
      </w:r>
    </w:p>
    <w:p>
      <w:pPr>
        <w:pStyle w:val="4"/>
        <w:rPr>
          <w:rFonts w:ascii="宋体" w:hAnsi="宋体" w:eastAsia="宋体"/>
        </w:rPr>
      </w:pPr>
      <w:bookmarkStart w:id="29" w:name="_Toc97279130"/>
      <w:r>
        <w:rPr>
          <w:rFonts w:hint="eastAsia" w:ascii="宋体" w:hAnsi="宋体" w:eastAsia="宋体"/>
        </w:rPr>
        <w:t>燃气工程规划</w:t>
      </w:r>
      <w:bookmarkEnd w:id="29"/>
    </w:p>
    <w:p>
      <w:pPr>
        <w:pStyle w:val="5"/>
        <w:numPr>
          <w:ilvl w:val="0"/>
          <w:numId w:val="20"/>
        </w:numPr>
        <w:ind w:left="0" w:firstLine="0"/>
      </w:pPr>
      <w:r>
        <w:t>用气量预测</w:t>
      </w:r>
    </w:p>
    <w:p>
      <w:pPr>
        <w:spacing w:line="360" w:lineRule="auto"/>
        <w:ind w:firstLine="480" w:firstLineChars="200"/>
        <w:rPr>
          <w:rFonts w:ascii="宋体" w:hAnsi="宋体" w:eastAsia="宋体"/>
          <w:sz w:val="24"/>
        </w:rPr>
      </w:pPr>
      <w:r>
        <w:rPr>
          <w:rFonts w:hint="eastAsia" w:ascii="宋体" w:hAnsi="宋体" w:eastAsia="宋体"/>
          <w:sz w:val="24"/>
        </w:rPr>
        <w:t>根据《城镇燃气设计规范》（</w:t>
      </w:r>
      <w:r>
        <w:rPr>
          <w:rFonts w:ascii="宋体" w:hAnsi="宋体" w:eastAsia="宋体"/>
          <w:sz w:val="24"/>
        </w:rPr>
        <w:t>GB50028-2006）结合朝阳地镇实际情况，居民天然气用气量指标取1.2 m³/d•户（每户按3.5人计），商业用气量按居民生活用气量的20%计，未预见用气量为总用气量的5%，经计算预测镇区居民生活用气量为0.12万m³/d，商业用气量为0.02万m³/d，未预见用气量为0.01万m³/d。总用气量0.15万m³/d。</w:t>
      </w:r>
    </w:p>
    <w:p>
      <w:pPr>
        <w:pStyle w:val="5"/>
        <w:numPr>
          <w:ilvl w:val="0"/>
          <w:numId w:val="15"/>
        </w:numPr>
        <w:ind w:left="0" w:firstLine="0"/>
      </w:pPr>
      <w:r>
        <w:t>气源规划</w:t>
      </w:r>
    </w:p>
    <w:p>
      <w:pPr>
        <w:spacing w:line="360" w:lineRule="auto"/>
        <w:ind w:firstLine="480" w:firstLineChars="200"/>
        <w:rPr>
          <w:rFonts w:ascii="宋体" w:hAnsi="宋体" w:eastAsia="宋体"/>
          <w:sz w:val="24"/>
        </w:rPr>
      </w:pPr>
      <w:r>
        <w:rPr>
          <w:rFonts w:hint="eastAsia" w:ascii="宋体" w:hAnsi="宋体" w:eastAsia="宋体"/>
          <w:sz w:val="24"/>
        </w:rPr>
        <w:t>近期气源主要以瓶装液化石油气为气源。</w:t>
      </w:r>
    </w:p>
    <w:p>
      <w:pPr>
        <w:spacing w:line="360" w:lineRule="auto"/>
        <w:ind w:firstLine="480" w:firstLineChars="200"/>
        <w:rPr>
          <w:rFonts w:ascii="宋体" w:hAnsi="宋体" w:eastAsia="宋体"/>
          <w:sz w:val="24"/>
        </w:rPr>
      </w:pPr>
      <w:r>
        <w:rPr>
          <w:rFonts w:hint="eastAsia" w:ascii="宋体" w:hAnsi="宋体" w:eastAsia="宋体"/>
          <w:sz w:val="24"/>
        </w:rPr>
        <w:t>远期气源接镇区东北部规划燃气</w:t>
      </w:r>
      <w:r>
        <w:rPr>
          <w:rFonts w:ascii="宋体" w:hAnsi="宋体" w:eastAsia="宋体"/>
          <w:sz w:val="24"/>
        </w:rPr>
        <w:t>设施。</w:t>
      </w:r>
    </w:p>
    <w:p>
      <w:pPr>
        <w:pStyle w:val="5"/>
        <w:numPr>
          <w:ilvl w:val="0"/>
          <w:numId w:val="15"/>
        </w:numPr>
        <w:ind w:left="0" w:firstLine="0"/>
      </w:pPr>
      <w:r>
        <w:t>燃气管网</w:t>
      </w:r>
    </w:p>
    <w:p>
      <w:pPr>
        <w:spacing w:line="360" w:lineRule="auto"/>
        <w:ind w:firstLine="480" w:firstLineChars="200"/>
        <w:rPr>
          <w:rFonts w:ascii="宋体" w:hAnsi="宋体" w:eastAsia="宋体"/>
          <w:sz w:val="24"/>
        </w:rPr>
      </w:pPr>
      <w:r>
        <w:rPr>
          <w:rFonts w:hint="eastAsia" w:ascii="宋体" w:hAnsi="宋体" w:eastAsia="宋体"/>
          <w:sz w:val="24"/>
        </w:rPr>
        <w:t>城镇管网输配系统采用中压（</w:t>
      </w:r>
      <w:r>
        <w:rPr>
          <w:rFonts w:ascii="宋体" w:hAnsi="宋体" w:eastAsia="宋体"/>
          <w:sz w:val="24"/>
        </w:rPr>
        <w:t>B）一级分散调压系统。大型公建用户及</w:t>
      </w:r>
      <w:r>
        <w:rPr>
          <w:rFonts w:hint="eastAsia" w:ascii="宋体" w:hAnsi="宋体" w:eastAsia="宋体"/>
          <w:sz w:val="24"/>
        </w:rPr>
        <w:t>新建</w:t>
      </w:r>
      <w:r>
        <w:rPr>
          <w:rFonts w:ascii="宋体" w:hAnsi="宋体" w:eastAsia="宋体"/>
          <w:sz w:val="24"/>
        </w:rPr>
        <w:t>的居民小区采用柜式调压装置，分散的居民用户采用箱式调压装置。中压管线管材选用PE管。近期燃气管道的铺设应考虑远期规划用气需要。管材选用PE管，直埋敷设。</w:t>
      </w:r>
    </w:p>
    <w:p>
      <w:pPr>
        <w:pStyle w:val="4"/>
        <w:rPr>
          <w:rFonts w:ascii="宋体" w:hAnsi="宋体" w:eastAsia="宋体"/>
        </w:rPr>
      </w:pPr>
      <w:bookmarkStart w:id="30" w:name="_Toc97279131"/>
      <w:r>
        <w:rPr>
          <w:rFonts w:hint="eastAsia" w:ascii="宋体" w:hAnsi="宋体" w:eastAsia="宋体"/>
        </w:rPr>
        <w:t>管线综合规划</w:t>
      </w:r>
      <w:bookmarkEnd w:id="30"/>
    </w:p>
    <w:p>
      <w:pPr>
        <w:pStyle w:val="5"/>
        <w:numPr>
          <w:ilvl w:val="0"/>
          <w:numId w:val="21"/>
        </w:numPr>
        <w:ind w:left="0" w:firstLine="0"/>
      </w:pPr>
      <w:bookmarkStart w:id="31" w:name="_Toc30240988"/>
      <w:r>
        <w:rPr>
          <w:rFonts w:hint="eastAsia"/>
        </w:rPr>
        <w:t>管线综合布置原则</w:t>
      </w:r>
      <w:bookmarkEnd w:id="31"/>
    </w:p>
    <w:p>
      <w:pPr>
        <w:spacing w:line="360" w:lineRule="auto"/>
        <w:ind w:firstLine="480" w:firstLineChars="200"/>
        <w:rPr>
          <w:rFonts w:ascii="宋体" w:hAnsi="宋体" w:eastAsia="宋体"/>
          <w:sz w:val="24"/>
        </w:rPr>
      </w:pPr>
      <w:r>
        <w:rPr>
          <w:rFonts w:hint="eastAsia" w:ascii="宋体" w:hAnsi="宋体" w:eastAsia="宋体"/>
          <w:sz w:val="24"/>
        </w:rPr>
        <w:t>工程管线应布置在人行道或非机动车道下面。电信电缆、给水输水、燃气输气、污雨水排水等工程管线可布置在非机动车道或机动车道下面。管线位置发生冲突时，应按下列原则处理：</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 xml:space="preserve">压力管线让重力自流管线； </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 xml:space="preserve">可弯曲管线让不易弯曲管线； </w:t>
      </w:r>
    </w:p>
    <w:p>
      <w:pPr>
        <w:spacing w:line="360" w:lineRule="auto"/>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 xml:space="preserve">分支管线让主干管线； </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小管径管线让大管径管线。</w:t>
      </w:r>
    </w:p>
    <w:p>
      <w:pPr>
        <w:pStyle w:val="5"/>
        <w:numPr>
          <w:ilvl w:val="0"/>
          <w:numId w:val="21"/>
        </w:numPr>
        <w:ind w:left="0" w:firstLine="0"/>
      </w:pPr>
      <w:bookmarkStart w:id="32" w:name="_Toc30240989"/>
      <w:r>
        <w:rPr>
          <w:rFonts w:hint="eastAsia"/>
        </w:rPr>
        <w:t>覆土深度</w:t>
      </w:r>
      <w:bookmarkEnd w:id="32"/>
    </w:p>
    <w:p>
      <w:pPr>
        <w:spacing w:line="360" w:lineRule="auto"/>
        <w:ind w:firstLine="480" w:firstLineChars="200"/>
        <w:rPr>
          <w:rFonts w:ascii="宋体" w:hAnsi="宋体" w:eastAsia="宋体"/>
          <w:sz w:val="24"/>
        </w:rPr>
      </w:pPr>
      <w:r>
        <w:rPr>
          <w:rFonts w:hint="eastAsia" w:ascii="宋体" w:hAnsi="宋体" w:eastAsia="宋体"/>
          <w:sz w:val="24"/>
        </w:rPr>
        <w:t>严寒或寒冷地区给水、排水、燃气等工程管线应根据土壤冰冻深度确定管线覆土深度，</w:t>
      </w:r>
      <w:r>
        <w:rPr>
          <w:rFonts w:ascii="宋体" w:hAnsi="宋体" w:eastAsia="宋体"/>
          <w:sz w:val="24"/>
        </w:rPr>
        <w:t>埋地管道的最小覆土深度不得小于1.8m。</w:t>
      </w:r>
      <w:r>
        <w:rPr>
          <w:rFonts w:hint="eastAsia" w:ascii="宋体" w:hAnsi="宋体" w:eastAsia="宋体"/>
          <w:sz w:val="24"/>
        </w:rPr>
        <w:t>热力、电信、电力电缆等工程管线应根据土壤性质和地面承受荷载的大小确定管线的覆土深度。</w:t>
      </w:r>
    </w:p>
    <w:p>
      <w:pPr>
        <w:pStyle w:val="5"/>
        <w:numPr>
          <w:ilvl w:val="0"/>
          <w:numId w:val="21"/>
        </w:numPr>
        <w:ind w:left="0" w:firstLine="0"/>
      </w:pPr>
      <w:bookmarkStart w:id="33" w:name="_Toc30240990"/>
      <w:r>
        <w:rPr>
          <w:rFonts w:hint="eastAsia"/>
        </w:rPr>
        <w:t>工程管线交叉点的水平距离</w:t>
      </w:r>
      <w:bookmarkEnd w:id="33"/>
    </w:p>
    <w:p>
      <w:pPr>
        <w:spacing w:line="360" w:lineRule="auto"/>
        <w:ind w:firstLine="480" w:firstLineChars="200"/>
        <w:rPr>
          <w:rFonts w:ascii="宋体" w:hAnsi="宋体" w:eastAsia="宋体"/>
          <w:sz w:val="24"/>
        </w:rPr>
      </w:pPr>
      <w:r>
        <w:rPr>
          <w:rFonts w:hint="eastAsia" w:ascii="宋体" w:hAnsi="宋体" w:eastAsia="宋体"/>
          <w:sz w:val="24"/>
        </w:rPr>
        <w:t>当工程管线交叉敷设时，自地表面向下的排列顺序宜为：电力管线、热力管线、燃气管线、给水管线、雨水排水管线、污水排水管线。其水平净距应符合下列规定：</w:t>
      </w:r>
    </w:p>
    <w:p>
      <w:pPr>
        <w:spacing w:line="440" w:lineRule="exact"/>
        <w:ind w:firstLine="420" w:firstLineChars="200"/>
        <w:jc w:val="center"/>
        <w:rPr>
          <w:rFonts w:ascii="宋体" w:hAnsi="宋体" w:eastAsia="宋体" w:cs="Times New Roman"/>
          <w:szCs w:val="21"/>
        </w:rPr>
      </w:pPr>
      <w:r>
        <w:rPr>
          <w:rFonts w:hint="eastAsia" w:ascii="宋体" w:hAnsi="宋体" w:eastAsia="宋体" w:cs="Times New Roman"/>
          <w:szCs w:val="21"/>
        </w:rPr>
        <w:t>表 工程管线交叉时的最小水平净距（米）</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1125"/>
        <w:gridCol w:w="973"/>
        <w:gridCol w:w="767"/>
        <w:gridCol w:w="1031"/>
        <w:gridCol w:w="692"/>
        <w:gridCol w:w="755"/>
        <w:gridCol w:w="583"/>
        <w:gridCol w:w="585"/>
        <w:gridCol w:w="583"/>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vMerge w:val="restart"/>
            <w:shd w:val="clear" w:color="auto" w:fill="auto"/>
            <w:noWrap/>
            <w:vAlign w:val="bottom"/>
          </w:tcPr>
          <w:p>
            <w:pPr>
              <w:keepLines/>
              <w:jc w:val="center"/>
              <w:rPr>
                <w:rFonts w:ascii="宋体" w:hAnsi="宋体" w:eastAsia="宋体" w:cs="Times New Roman"/>
                <w:szCs w:val="21"/>
              </w:rPr>
            </w:pPr>
            <w:r>
              <w:rPr>
                <w:rFonts w:hint="eastAsia" w:ascii="宋体" w:hAnsi="宋体" w:eastAsia="宋体" w:cs="Times New Roman"/>
                <w:szCs w:val="21"/>
              </w:rPr>
              <w:t>序号</w:t>
            </w:r>
          </w:p>
          <w:p>
            <w:pPr>
              <w:keepLines/>
              <w:jc w:val="center"/>
              <w:rPr>
                <w:rFonts w:ascii="宋体" w:hAnsi="宋体" w:eastAsia="宋体" w:cs="Times New Roman"/>
                <w:szCs w:val="21"/>
              </w:rPr>
            </w:pPr>
          </w:p>
        </w:tc>
        <w:tc>
          <w:tcPr>
            <w:tcW w:w="1261" w:type="pct"/>
            <w:gridSpan w:val="2"/>
            <w:vMerge w:val="restart"/>
            <w:tcBorders>
              <w:tl2br w:val="nil"/>
            </w:tcBorders>
            <w:shd w:val="clear" w:color="auto" w:fill="auto"/>
          </w:tcPr>
          <w:p>
            <w:pPr>
              <w:keepLines/>
              <w:jc w:val="right"/>
              <w:rPr>
                <w:rFonts w:ascii="宋体" w:hAnsi="宋体" w:eastAsia="宋体" w:cs="Times New Roman"/>
                <w:szCs w:val="21"/>
              </w:rPr>
            </w:pPr>
            <w:r>
              <w:rPr>
                <w:rFonts w:hint="eastAsia" w:ascii="宋体" w:hAnsi="宋体"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wp:posOffset>
                      </wp:positionV>
                      <wp:extent cx="1319530" cy="754380"/>
                      <wp:effectExtent l="0" t="0" r="33655" b="27305"/>
                      <wp:wrapNone/>
                      <wp:docPr id="1" name="直接连接符 1"/>
                      <wp:cNvGraphicFramePr/>
                      <a:graphic xmlns:a="http://schemas.openxmlformats.org/drawingml/2006/main">
                        <a:graphicData uri="http://schemas.microsoft.com/office/word/2010/wordprocessingShape">
                          <wps:wsp>
                            <wps:cNvCnPr/>
                            <wps:spPr>
                              <a:xfrm>
                                <a:off x="0" y="0"/>
                                <a:ext cx="1319449" cy="754113"/>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pt;margin-top:-0.9pt;height:59.4pt;width:103.9pt;z-index:251659264;mso-width-relative:page;mso-height-relative:page;" filled="f" stroked="t" coordsize="21600,21600" o:gfxdata="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&#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hEB01wAAAAcBAAAPAAAAAAAAAAEAIAAAACIAAABk&#10;cnMvZG93bnJldi54bWxQSwECFAAUAAAACACHTuJAKr4jggcCAAD5AwAADgAAAAAAAAABACAAAAAm&#10;AQAAZHJzL2Uyb0RvYy54bWxQSwUGAAAAAAYABgBZAQAAnwUAAAAA&#10;">
                      <v:fill on="f" focussize="0,0"/>
                      <v:stroke weight="0.25pt" color="#000000" joinstyle="round"/>
                      <v:imagedata o:title=""/>
                      <o:lock v:ext="edit" aspectratio="f"/>
                    </v:line>
                  </w:pict>
                </mc:Fallback>
              </mc:AlternateContent>
            </w:r>
            <w:r>
              <w:rPr>
                <w:rFonts w:hint="eastAsia" w:ascii="宋体" w:hAnsi="宋体" w:eastAsia="宋体" w:cs="Times New Roman"/>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687070" cy="1001395"/>
                      <wp:effectExtent l="0" t="0" r="37465" b="27940"/>
                      <wp:wrapNone/>
                      <wp:docPr id="2" name="直接连接符 2"/>
                      <wp:cNvGraphicFramePr/>
                      <a:graphic xmlns:a="http://schemas.openxmlformats.org/drawingml/2006/main">
                        <a:graphicData uri="http://schemas.microsoft.com/office/word/2010/wordprocessingShape">
                          <wps:wsp>
                            <wps:cNvCnPr/>
                            <wps:spPr>
                              <a:xfrm>
                                <a:off x="0" y="0"/>
                                <a:ext cx="686834" cy="1001288"/>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pt;margin-top:-0.9pt;height:78.85pt;width:54.1pt;z-index:251660288;mso-width-relative:page;mso-height-relative:page;" filled="f" stroked="t" coordsize="21600,21600" o:gfxdata="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&#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GIz1wAAAAcBAAAPAAAAAAAAAAEAIAAAACIAAABk&#10;cnMvZG93bnJldi54bWxQSwECFAAUAAAACACHTuJA79joQwcCAAD5AwAADgAAAAAAAAABACAAAAAm&#10;AQAAZHJzL2Uyb0RvYy54bWxQSwUGAAAAAAYABgBZAQAAnwUAAAAA&#10;">
                      <v:fill on="f" focussize="0,0"/>
                      <v:stroke weight="0.25pt" color="#000000" joinstyle="round"/>
                      <v:imagedata o:title=""/>
                      <o:lock v:ext="edit" aspectratio="f"/>
                    </v:line>
                  </w:pict>
                </mc:Fallback>
              </mc:AlternateContent>
            </w:r>
            <w:r>
              <w:rPr>
                <w:rFonts w:hint="eastAsia" w:ascii="宋体" w:hAnsi="宋体" w:eastAsia="宋体" w:cs="Times New Roman"/>
                <w:szCs w:val="21"/>
              </w:rPr>
              <w:t xml:space="preserve">  上面的</w:t>
            </w:r>
          </w:p>
          <w:p>
            <w:pPr>
              <w:keepLines/>
              <w:jc w:val="right"/>
              <w:rPr>
                <w:rFonts w:ascii="宋体" w:hAnsi="宋体" w:eastAsia="宋体" w:cs="Times New Roman"/>
                <w:szCs w:val="21"/>
              </w:rPr>
            </w:pPr>
            <w:r>
              <w:rPr>
                <w:rFonts w:hint="eastAsia" w:ascii="宋体" w:hAnsi="宋体" w:eastAsia="宋体" w:cs="Times New Roman"/>
                <w:szCs w:val="21"/>
              </w:rPr>
              <w:t>管线名称</w:t>
            </w:r>
          </w:p>
          <w:p>
            <w:pPr>
              <w:keepLines/>
              <w:ind w:firstLine="630" w:firstLineChars="300"/>
              <w:jc w:val="left"/>
              <w:rPr>
                <w:rFonts w:ascii="宋体" w:hAnsi="宋体" w:eastAsia="宋体" w:cs="Times New Roman"/>
                <w:szCs w:val="21"/>
              </w:rPr>
            </w:pPr>
            <w:r>
              <w:rPr>
                <w:rFonts w:hint="eastAsia" w:ascii="宋体" w:hAnsi="宋体" w:eastAsia="宋体" w:cs="Times New Roman"/>
                <w:szCs w:val="21"/>
              </w:rPr>
              <w:t>净距（m）</w:t>
            </w:r>
          </w:p>
          <w:p>
            <w:pPr>
              <w:keepLines/>
              <w:jc w:val="left"/>
              <w:rPr>
                <w:rFonts w:ascii="宋体" w:hAnsi="宋体" w:eastAsia="宋体" w:cs="Times New Roman"/>
                <w:szCs w:val="21"/>
              </w:rPr>
            </w:pPr>
            <w:r>
              <w:rPr>
                <w:rFonts w:hint="eastAsia" w:ascii="宋体" w:hAnsi="宋体" w:eastAsia="宋体" w:cs="Times New Roman"/>
                <w:szCs w:val="21"/>
              </w:rPr>
              <w:t>下面的</w:t>
            </w:r>
          </w:p>
          <w:p>
            <w:pPr>
              <w:keepLines/>
              <w:jc w:val="left"/>
              <w:rPr>
                <w:rFonts w:ascii="宋体" w:hAnsi="宋体" w:eastAsia="宋体" w:cs="Times New Roman"/>
                <w:szCs w:val="21"/>
              </w:rPr>
            </w:pPr>
            <w:r>
              <w:rPr>
                <w:rFonts w:hint="eastAsia" w:ascii="宋体" w:hAnsi="宋体" w:eastAsia="宋体" w:cs="Times New Roman"/>
                <w:szCs w:val="21"/>
              </w:rPr>
              <w:t>管线名称</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1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2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3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4 </w:t>
            </w:r>
          </w:p>
        </w:tc>
        <w:tc>
          <w:tcPr>
            <w:tcW w:w="703"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5 </w:t>
            </w:r>
          </w:p>
        </w:tc>
        <w:tc>
          <w:tcPr>
            <w:tcW w:w="703"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vMerge w:val="continue"/>
            <w:vAlign w:val="center"/>
          </w:tcPr>
          <w:p>
            <w:pPr>
              <w:keepLines/>
              <w:jc w:val="center"/>
              <w:rPr>
                <w:rFonts w:ascii="宋体" w:hAnsi="宋体" w:eastAsia="宋体" w:cs="Times New Roman"/>
                <w:szCs w:val="21"/>
              </w:rPr>
            </w:pPr>
          </w:p>
        </w:tc>
        <w:tc>
          <w:tcPr>
            <w:tcW w:w="1261" w:type="pct"/>
            <w:gridSpan w:val="2"/>
            <w:vMerge w:val="continue"/>
            <w:tcBorders>
              <w:tl2br w:val="nil"/>
            </w:tcBorders>
            <w:vAlign w:val="center"/>
          </w:tcPr>
          <w:p>
            <w:pPr>
              <w:keepLines/>
              <w:jc w:val="center"/>
              <w:rPr>
                <w:rFonts w:ascii="宋体" w:hAnsi="宋体" w:eastAsia="宋体" w:cs="Times New Roman"/>
                <w:szCs w:val="21"/>
              </w:rPr>
            </w:pPr>
          </w:p>
        </w:tc>
        <w:tc>
          <w:tcPr>
            <w:tcW w:w="461" w:type="pct"/>
            <w:vMerge w:val="restar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给水管线</w:t>
            </w:r>
          </w:p>
        </w:tc>
        <w:tc>
          <w:tcPr>
            <w:tcW w:w="620" w:type="pct"/>
            <w:vMerge w:val="restart"/>
            <w:shd w:val="clear" w:color="auto" w:fill="auto"/>
            <w:vAlign w:val="center"/>
          </w:tcPr>
          <w:p>
            <w:pPr>
              <w:keepLines/>
              <w:jc w:val="center"/>
              <w:rPr>
                <w:rFonts w:ascii="宋体" w:hAnsi="宋体" w:eastAsia="宋体" w:cs="Times New Roman"/>
                <w:szCs w:val="21"/>
              </w:rPr>
            </w:pPr>
            <w:r>
              <w:rPr>
                <w:rFonts w:hint="eastAsia" w:ascii="宋体" w:hAnsi="宋体" w:eastAsia="宋体" w:cs="Times New Roman"/>
                <w:szCs w:val="21"/>
              </w:rPr>
              <w:t>污、雨水排水管线（边沟）</w:t>
            </w:r>
          </w:p>
        </w:tc>
        <w:tc>
          <w:tcPr>
            <w:tcW w:w="416" w:type="pct"/>
            <w:vMerge w:val="restar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热力管线</w:t>
            </w:r>
          </w:p>
        </w:tc>
        <w:tc>
          <w:tcPr>
            <w:tcW w:w="454" w:type="pct"/>
            <w:vMerge w:val="restar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燃气管线</w:t>
            </w:r>
          </w:p>
        </w:tc>
        <w:tc>
          <w:tcPr>
            <w:tcW w:w="703"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电信管线</w:t>
            </w:r>
          </w:p>
        </w:tc>
        <w:tc>
          <w:tcPr>
            <w:tcW w:w="703"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电力管线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vMerge w:val="continue"/>
            <w:vAlign w:val="center"/>
          </w:tcPr>
          <w:p>
            <w:pPr>
              <w:keepLines/>
              <w:jc w:val="center"/>
              <w:rPr>
                <w:rFonts w:ascii="宋体" w:hAnsi="宋体" w:eastAsia="宋体" w:cs="Times New Roman"/>
                <w:szCs w:val="21"/>
              </w:rPr>
            </w:pPr>
          </w:p>
        </w:tc>
        <w:tc>
          <w:tcPr>
            <w:tcW w:w="1261" w:type="pct"/>
            <w:gridSpan w:val="2"/>
            <w:vMerge w:val="continue"/>
            <w:tcBorders>
              <w:tl2br w:val="nil"/>
            </w:tcBorders>
            <w:vAlign w:val="center"/>
          </w:tcPr>
          <w:p>
            <w:pPr>
              <w:keepLines/>
              <w:jc w:val="center"/>
              <w:rPr>
                <w:rFonts w:ascii="宋体" w:hAnsi="宋体" w:eastAsia="宋体" w:cs="Times New Roman"/>
                <w:szCs w:val="21"/>
              </w:rPr>
            </w:pPr>
          </w:p>
        </w:tc>
        <w:tc>
          <w:tcPr>
            <w:tcW w:w="461" w:type="pct"/>
            <w:vMerge w:val="continue"/>
            <w:vAlign w:val="center"/>
          </w:tcPr>
          <w:p>
            <w:pPr>
              <w:keepLines/>
              <w:jc w:val="center"/>
              <w:rPr>
                <w:rFonts w:ascii="宋体" w:hAnsi="宋体" w:eastAsia="宋体" w:cs="Times New Roman"/>
                <w:szCs w:val="21"/>
              </w:rPr>
            </w:pPr>
          </w:p>
        </w:tc>
        <w:tc>
          <w:tcPr>
            <w:tcW w:w="620" w:type="pct"/>
            <w:vMerge w:val="continue"/>
            <w:vAlign w:val="center"/>
          </w:tcPr>
          <w:p>
            <w:pPr>
              <w:keepLines/>
              <w:jc w:val="center"/>
              <w:rPr>
                <w:rFonts w:ascii="宋体" w:hAnsi="宋体" w:eastAsia="宋体" w:cs="Times New Roman"/>
                <w:szCs w:val="21"/>
              </w:rPr>
            </w:pPr>
          </w:p>
        </w:tc>
        <w:tc>
          <w:tcPr>
            <w:tcW w:w="416" w:type="pct"/>
            <w:vMerge w:val="continue"/>
            <w:vAlign w:val="center"/>
          </w:tcPr>
          <w:p>
            <w:pPr>
              <w:keepLines/>
              <w:jc w:val="center"/>
              <w:rPr>
                <w:rFonts w:ascii="宋体" w:hAnsi="宋体" w:eastAsia="宋体" w:cs="Times New Roman"/>
                <w:szCs w:val="21"/>
              </w:rPr>
            </w:pPr>
          </w:p>
        </w:tc>
        <w:tc>
          <w:tcPr>
            <w:tcW w:w="454" w:type="pct"/>
            <w:vMerge w:val="continue"/>
            <w:vAlign w:val="center"/>
          </w:tcPr>
          <w:p>
            <w:pPr>
              <w:keepLines/>
              <w:jc w:val="center"/>
              <w:rPr>
                <w:rFonts w:ascii="宋体" w:hAnsi="宋体" w:eastAsia="宋体" w:cs="Times New Roman"/>
                <w:szCs w:val="21"/>
              </w:rPr>
            </w:pP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直埋</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管块</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直埋</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管沟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1 </w:t>
            </w:r>
          </w:p>
        </w:tc>
        <w:tc>
          <w:tcPr>
            <w:tcW w:w="1261"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给水管线</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2 </w:t>
            </w:r>
          </w:p>
        </w:tc>
        <w:tc>
          <w:tcPr>
            <w:tcW w:w="1261"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污、雨水排水管线</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0.40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3 </w:t>
            </w:r>
          </w:p>
        </w:tc>
        <w:tc>
          <w:tcPr>
            <w:tcW w:w="1261"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热力管线</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38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4 </w:t>
            </w:r>
          </w:p>
        </w:tc>
        <w:tc>
          <w:tcPr>
            <w:tcW w:w="1261"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燃气管线</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vMerge w:val="restar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5 </w:t>
            </w:r>
          </w:p>
        </w:tc>
        <w:tc>
          <w:tcPr>
            <w:tcW w:w="676" w:type="pct"/>
            <w:vMerge w:val="restar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电信管线</w:t>
            </w:r>
          </w:p>
        </w:tc>
        <w:tc>
          <w:tcPr>
            <w:tcW w:w="585"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直埋</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0.25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0.25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vMerge w:val="continue"/>
            <w:vAlign w:val="center"/>
          </w:tcPr>
          <w:p>
            <w:pPr>
              <w:keepLines/>
              <w:jc w:val="center"/>
              <w:rPr>
                <w:rFonts w:ascii="宋体" w:hAnsi="宋体" w:eastAsia="宋体" w:cs="Times New Roman"/>
                <w:szCs w:val="21"/>
              </w:rPr>
            </w:pPr>
          </w:p>
        </w:tc>
        <w:tc>
          <w:tcPr>
            <w:tcW w:w="676" w:type="pct"/>
            <w:vMerge w:val="continue"/>
            <w:vAlign w:val="center"/>
          </w:tcPr>
          <w:p>
            <w:pPr>
              <w:keepLines/>
              <w:jc w:val="center"/>
              <w:rPr>
                <w:rFonts w:ascii="宋体" w:hAnsi="宋体" w:eastAsia="宋体" w:cs="Times New Roman"/>
                <w:szCs w:val="21"/>
              </w:rPr>
            </w:pPr>
          </w:p>
        </w:tc>
        <w:tc>
          <w:tcPr>
            <w:tcW w:w="585"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管块</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0.25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0.25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vMerge w:val="restar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6 </w:t>
            </w:r>
          </w:p>
        </w:tc>
        <w:tc>
          <w:tcPr>
            <w:tcW w:w="676" w:type="pct"/>
            <w:vMerge w:val="restar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电力管线</w:t>
            </w:r>
          </w:p>
        </w:tc>
        <w:tc>
          <w:tcPr>
            <w:tcW w:w="585"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直埋</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vMerge w:val="continue"/>
            <w:vAlign w:val="center"/>
          </w:tcPr>
          <w:p>
            <w:pPr>
              <w:keepLines/>
              <w:jc w:val="center"/>
              <w:rPr>
                <w:rFonts w:ascii="宋体" w:hAnsi="宋体" w:eastAsia="宋体" w:cs="Times New Roman"/>
                <w:szCs w:val="21"/>
              </w:rPr>
            </w:pPr>
          </w:p>
        </w:tc>
        <w:tc>
          <w:tcPr>
            <w:tcW w:w="676" w:type="pct"/>
            <w:vMerge w:val="continue"/>
            <w:vAlign w:val="center"/>
          </w:tcPr>
          <w:p>
            <w:pPr>
              <w:keepLines/>
              <w:jc w:val="center"/>
              <w:rPr>
                <w:rFonts w:ascii="宋体" w:hAnsi="宋体" w:eastAsia="宋体" w:cs="Times New Roman"/>
                <w:szCs w:val="21"/>
              </w:rPr>
            </w:pPr>
          </w:p>
        </w:tc>
        <w:tc>
          <w:tcPr>
            <w:tcW w:w="585"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管沟</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0.15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8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7 </w:t>
            </w:r>
          </w:p>
        </w:tc>
        <w:tc>
          <w:tcPr>
            <w:tcW w:w="1261" w:type="pct"/>
            <w:gridSpan w:val="2"/>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沟渠（基础底）</w:t>
            </w:r>
          </w:p>
        </w:tc>
        <w:tc>
          <w:tcPr>
            <w:tcW w:w="46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620"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416"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454"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1"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c>
          <w:tcPr>
            <w:tcW w:w="352" w:type="pct"/>
            <w:shd w:val="clear" w:color="auto" w:fill="auto"/>
            <w:noWrap/>
            <w:vAlign w:val="center"/>
          </w:tcPr>
          <w:p>
            <w:pPr>
              <w:keepLines/>
              <w:jc w:val="center"/>
              <w:rPr>
                <w:rFonts w:ascii="宋体" w:hAnsi="宋体" w:eastAsia="宋体" w:cs="Times New Roman"/>
                <w:szCs w:val="21"/>
              </w:rPr>
            </w:pPr>
            <w:r>
              <w:rPr>
                <w:rFonts w:hint="eastAsia" w:ascii="宋体" w:hAnsi="宋体" w:eastAsia="宋体" w:cs="Times New Roman"/>
                <w:szCs w:val="21"/>
              </w:rPr>
              <w:t xml:space="preserve">0.50 </w:t>
            </w:r>
          </w:p>
        </w:tc>
      </w:tr>
    </w:tbl>
    <w:p>
      <w:pPr>
        <w:pStyle w:val="4"/>
        <w:rPr>
          <w:rFonts w:ascii="宋体" w:hAnsi="宋体" w:eastAsia="宋体"/>
        </w:rPr>
      </w:pPr>
      <w:bookmarkStart w:id="34" w:name="_Toc97279132"/>
      <w:r>
        <w:rPr>
          <w:rFonts w:hint="eastAsia" w:ascii="宋体" w:hAnsi="宋体" w:eastAsia="宋体"/>
        </w:rPr>
        <w:t>环卫工程规划</w:t>
      </w:r>
      <w:bookmarkEnd w:id="34"/>
    </w:p>
    <w:p>
      <w:pPr>
        <w:pStyle w:val="5"/>
        <w:numPr>
          <w:ilvl w:val="0"/>
          <w:numId w:val="22"/>
        </w:numPr>
        <w:ind w:left="0" w:firstLine="0"/>
      </w:pPr>
      <w:r>
        <w:rPr>
          <w:rFonts w:hint="eastAsia"/>
        </w:rPr>
        <w:t>环卫</w:t>
      </w:r>
      <w:r>
        <w:t>工程建设目标</w:t>
      </w:r>
    </w:p>
    <w:p>
      <w:pPr>
        <w:spacing w:line="360" w:lineRule="auto"/>
        <w:ind w:firstLine="480" w:firstLineChars="200"/>
        <w:rPr>
          <w:rFonts w:ascii="宋体" w:hAnsi="宋体" w:eastAsia="宋体"/>
          <w:sz w:val="24"/>
        </w:rPr>
      </w:pPr>
      <w:r>
        <w:rPr>
          <w:rFonts w:hint="eastAsia" w:ascii="宋体" w:hAnsi="宋体" w:eastAsia="宋体"/>
          <w:sz w:val="24"/>
        </w:rPr>
        <w:t>积极完善规划范围</w:t>
      </w:r>
      <w:r>
        <w:rPr>
          <w:rFonts w:ascii="宋体" w:hAnsi="宋体" w:eastAsia="宋体"/>
          <w:sz w:val="24"/>
        </w:rPr>
        <w:t>内</w:t>
      </w:r>
      <w:r>
        <w:rPr>
          <w:rFonts w:hint="eastAsia" w:ascii="宋体" w:hAnsi="宋体" w:eastAsia="宋体"/>
          <w:sz w:val="24"/>
        </w:rPr>
        <w:t>垃圾收集、垃圾转运、粪便处理系统，实现环卫工作管理科学化、垃圾收集容器化、垃圾粪便清运机械化、垃圾处理无害化，使环卫事业进入良性循环，进一步清洁、美化镇区。</w:t>
      </w:r>
    </w:p>
    <w:p>
      <w:pPr>
        <w:spacing w:line="360" w:lineRule="auto"/>
        <w:ind w:firstLine="480" w:firstLineChars="200"/>
        <w:rPr>
          <w:rFonts w:ascii="宋体" w:hAnsi="宋体" w:eastAsia="宋体"/>
          <w:sz w:val="24"/>
        </w:rPr>
      </w:pPr>
      <w:r>
        <w:rPr>
          <w:rFonts w:hint="eastAsia" w:ascii="宋体" w:hAnsi="宋体" w:eastAsia="宋体"/>
          <w:sz w:val="24"/>
        </w:rPr>
        <w:t>到规划期末垃圾无害化处理率达到100%，垃圾收集率达到100%。</w:t>
      </w:r>
    </w:p>
    <w:p>
      <w:pPr>
        <w:pStyle w:val="5"/>
        <w:numPr>
          <w:ilvl w:val="0"/>
          <w:numId w:val="21"/>
        </w:numPr>
        <w:ind w:left="0" w:firstLine="0"/>
      </w:pPr>
      <w:r>
        <w:rPr>
          <w:rFonts w:hint="eastAsia"/>
        </w:rPr>
        <w:t>生活垃圾的收集及运输</w:t>
      </w:r>
    </w:p>
    <w:p>
      <w:pPr>
        <w:spacing w:line="360" w:lineRule="auto"/>
        <w:ind w:firstLine="480" w:firstLineChars="200"/>
        <w:rPr>
          <w:rFonts w:ascii="宋体" w:hAnsi="宋体" w:eastAsia="宋体"/>
          <w:sz w:val="24"/>
        </w:rPr>
      </w:pPr>
      <w:r>
        <w:rPr>
          <w:rFonts w:hint="eastAsia" w:ascii="宋体" w:hAnsi="宋体" w:eastAsia="宋体"/>
          <w:sz w:val="24"/>
        </w:rPr>
        <w:t>生活垃圾采取有害垃圾、可回收物、厨余垃圾、其他垃圾四分类标准分类收集，由镇区北部规划垃圾转运站进行分类、整理、清运。建筑垃圾、医疗垃圾依照有关规定分类收集处理。</w:t>
      </w:r>
    </w:p>
    <w:p>
      <w:pPr>
        <w:pStyle w:val="5"/>
        <w:numPr>
          <w:ilvl w:val="0"/>
          <w:numId w:val="21"/>
        </w:numPr>
        <w:ind w:left="0" w:firstLine="0"/>
      </w:pPr>
      <w:bookmarkStart w:id="35" w:name="_Toc30240994"/>
      <w:r>
        <w:rPr>
          <w:rFonts w:hint="eastAsia"/>
        </w:rPr>
        <w:t>环境卫生公共设施规划</w:t>
      </w:r>
      <w:bookmarkEnd w:id="35"/>
    </w:p>
    <w:p>
      <w:pPr>
        <w:spacing w:line="360" w:lineRule="auto"/>
        <w:ind w:firstLine="480" w:firstLineChars="200"/>
        <w:rPr>
          <w:rFonts w:ascii="宋体" w:hAnsi="宋体" w:eastAsia="宋体"/>
          <w:sz w:val="24"/>
        </w:rPr>
      </w:pPr>
      <w:r>
        <w:rPr>
          <w:rFonts w:ascii="宋体" w:hAnsi="宋体" w:eastAsia="宋体"/>
          <w:sz w:val="24"/>
        </w:rPr>
        <w:t>垃圾收集点</w:t>
      </w:r>
      <w:r>
        <w:rPr>
          <w:rFonts w:hint="eastAsia" w:ascii="宋体" w:hAnsi="宋体" w:eastAsia="宋体"/>
          <w:sz w:val="24"/>
        </w:rPr>
        <w:t>：逐步推行投放设施“撤桶并点”。街道、商业街垃圾收集点间距设置为25~50米；其它交通干道垃圾收集点间距设置为50~80米，一般道路垃圾收集点间距设置为80~100。在镇政府、学校、医院等公共场所，根据人流密度合理设置垃圾收集设施</w:t>
      </w:r>
      <w:r>
        <w:rPr>
          <w:rFonts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公共厕所</w:t>
      </w:r>
      <w:r>
        <w:rPr>
          <w:rFonts w:ascii="宋体" w:hAnsi="宋体" w:eastAsia="宋体"/>
          <w:sz w:val="24"/>
        </w:rPr>
        <w:t>：在公共建筑、公共场所及街道两侧设置公共厕所。公共厕所的设置间距</w:t>
      </w:r>
      <w:r>
        <w:rPr>
          <w:rFonts w:hint="eastAsia" w:ascii="宋体" w:hAnsi="宋体" w:eastAsia="宋体"/>
          <w:sz w:val="24"/>
        </w:rPr>
        <w:t>为</w:t>
      </w:r>
      <w:r>
        <w:rPr>
          <w:rFonts w:ascii="宋体" w:hAnsi="宋体" w:eastAsia="宋体"/>
          <w:sz w:val="24"/>
        </w:rPr>
        <w:t>300~500</w:t>
      </w:r>
      <w:r>
        <w:rPr>
          <w:rFonts w:hint="eastAsia" w:ascii="宋体" w:hAnsi="宋体" w:eastAsia="宋体"/>
          <w:sz w:val="24"/>
        </w:rPr>
        <w:t>米</w:t>
      </w:r>
      <w:r>
        <w:rPr>
          <w:rFonts w:ascii="宋体" w:hAnsi="宋体" w:eastAsia="宋体"/>
          <w:sz w:val="24"/>
        </w:rPr>
        <w:t>。</w:t>
      </w:r>
    </w:p>
    <w:p>
      <w:pPr>
        <w:pStyle w:val="2"/>
        <w:jc w:val="center"/>
        <w:rPr>
          <w:rFonts w:ascii="宋体" w:hAnsi="宋体" w:eastAsia="宋体"/>
        </w:rPr>
      </w:pPr>
      <w:bookmarkStart w:id="36" w:name="_Toc97279133"/>
      <w:r>
        <w:rPr>
          <w:rFonts w:hint="eastAsia" w:ascii="宋体" w:hAnsi="宋体" w:eastAsia="宋体"/>
        </w:rPr>
        <w:t>公共服务设施规划</w:t>
      </w:r>
      <w:bookmarkEnd w:id="36"/>
    </w:p>
    <w:p>
      <w:pPr>
        <w:pStyle w:val="4"/>
        <w:numPr>
          <w:ilvl w:val="0"/>
          <w:numId w:val="23"/>
        </w:numPr>
        <w:rPr>
          <w:rFonts w:ascii="宋体" w:hAnsi="宋体" w:eastAsia="宋体"/>
        </w:rPr>
      </w:pPr>
      <w:bookmarkStart w:id="37" w:name="_Toc97279134"/>
      <w:r>
        <w:rPr>
          <w:rFonts w:hint="eastAsia" w:ascii="宋体" w:hAnsi="宋体" w:eastAsia="宋体"/>
        </w:rPr>
        <w:t>镇级公共服务设施规划</w:t>
      </w:r>
      <w:bookmarkEnd w:id="37"/>
    </w:p>
    <w:p>
      <w:pPr>
        <w:pStyle w:val="5"/>
        <w:numPr>
          <w:ilvl w:val="0"/>
          <w:numId w:val="24"/>
        </w:numPr>
        <w:ind w:left="0" w:firstLine="0"/>
      </w:pPr>
      <w:r>
        <w:t>行政</w:t>
      </w:r>
      <w:r>
        <w:rPr>
          <w:rFonts w:hint="eastAsia"/>
        </w:rPr>
        <w:t>办公</w:t>
      </w:r>
      <w:r>
        <w:t>设施</w:t>
      </w:r>
    </w:p>
    <w:p>
      <w:pPr>
        <w:spacing w:line="360" w:lineRule="auto"/>
        <w:ind w:firstLine="480" w:firstLineChars="200"/>
        <w:rPr>
          <w:rFonts w:ascii="宋体" w:hAnsi="宋体" w:eastAsia="宋体"/>
          <w:sz w:val="24"/>
        </w:rPr>
      </w:pPr>
      <w:r>
        <w:rPr>
          <w:rFonts w:hint="eastAsia" w:ascii="宋体" w:hAnsi="宋体" w:eastAsia="宋体"/>
          <w:sz w:val="24"/>
        </w:rPr>
        <w:t>规划对现状镇政府进行保留，占地面积</w:t>
      </w:r>
      <w:r>
        <w:rPr>
          <w:rFonts w:ascii="宋体" w:hAnsi="宋体" w:eastAsia="宋体"/>
          <w:sz w:val="24"/>
        </w:rPr>
        <w:t>0.49公顷。</w:t>
      </w:r>
    </w:p>
    <w:p>
      <w:pPr>
        <w:pStyle w:val="5"/>
        <w:numPr>
          <w:ilvl w:val="0"/>
          <w:numId w:val="21"/>
        </w:numPr>
        <w:ind w:left="0" w:firstLine="0"/>
      </w:pPr>
      <w:r>
        <w:rPr>
          <w:rFonts w:hint="eastAsia"/>
        </w:rPr>
        <w:t>医疗卫生设施</w:t>
      </w:r>
    </w:p>
    <w:p>
      <w:pPr>
        <w:spacing w:line="360" w:lineRule="auto"/>
        <w:ind w:firstLine="480" w:firstLineChars="200"/>
        <w:rPr>
          <w:rFonts w:ascii="宋体" w:hAnsi="宋体" w:eastAsia="宋体"/>
          <w:sz w:val="24"/>
        </w:rPr>
      </w:pPr>
      <w:r>
        <w:rPr>
          <w:rFonts w:hint="eastAsia" w:ascii="宋体" w:hAnsi="宋体" w:eastAsia="宋体"/>
          <w:sz w:val="24"/>
        </w:rPr>
        <w:t>原有朝阳镇卫生院不能满足城乡医疗卫生发展需求，规划迁建朝阳地卫生院至现状小学南侧，占地面积</w:t>
      </w:r>
      <w:r>
        <w:rPr>
          <w:rFonts w:ascii="宋体" w:hAnsi="宋体" w:eastAsia="宋体"/>
          <w:sz w:val="24"/>
        </w:rPr>
        <w:t>0.69</w:t>
      </w:r>
      <w:r>
        <w:rPr>
          <w:rFonts w:hint="eastAsia" w:ascii="宋体" w:hAnsi="宋体" w:eastAsia="宋体"/>
          <w:sz w:val="24"/>
        </w:rPr>
        <w:t>公顷，作为区域性卫生医疗设施，服务镇域人口</w:t>
      </w:r>
      <w:r>
        <w:rPr>
          <w:rFonts w:ascii="宋体" w:hAnsi="宋体" w:eastAsia="宋体"/>
          <w:sz w:val="24"/>
        </w:rPr>
        <w:t>。</w:t>
      </w:r>
    </w:p>
    <w:p>
      <w:pPr>
        <w:pStyle w:val="5"/>
        <w:numPr>
          <w:ilvl w:val="0"/>
          <w:numId w:val="21"/>
        </w:numPr>
        <w:ind w:left="0" w:firstLine="0"/>
      </w:pPr>
      <w:r>
        <w:rPr>
          <w:rFonts w:hint="eastAsia"/>
        </w:rPr>
        <w:t>教育设施</w:t>
      </w:r>
    </w:p>
    <w:p>
      <w:pPr>
        <w:spacing w:line="360" w:lineRule="auto"/>
        <w:ind w:firstLine="480" w:firstLineChars="200"/>
        <w:rPr>
          <w:rFonts w:ascii="宋体" w:hAnsi="宋体" w:eastAsia="宋体"/>
        </w:rPr>
      </w:pPr>
      <w:r>
        <w:rPr>
          <w:rFonts w:hint="eastAsia" w:ascii="宋体" w:hAnsi="宋体" w:eastAsia="宋体"/>
          <w:sz w:val="24"/>
        </w:rPr>
        <w:t>规划保留现状朝阳地镇中心小学及朝阳地镇中心幼儿园，占地面积4</w:t>
      </w:r>
      <w:r>
        <w:rPr>
          <w:rFonts w:ascii="宋体" w:hAnsi="宋体" w:eastAsia="宋体"/>
          <w:sz w:val="24"/>
        </w:rPr>
        <w:t>.44</w:t>
      </w:r>
      <w:r>
        <w:rPr>
          <w:rFonts w:hint="eastAsia" w:ascii="宋体" w:hAnsi="宋体" w:eastAsia="宋体"/>
          <w:sz w:val="24"/>
        </w:rPr>
        <w:t>公顷，作为区域性教育设施，服务镇域人口。其中朝阳地中心小学占地面积3</w:t>
      </w:r>
      <w:r>
        <w:rPr>
          <w:rFonts w:ascii="宋体" w:hAnsi="宋体" w:eastAsia="宋体"/>
          <w:sz w:val="24"/>
        </w:rPr>
        <w:t>.12</w:t>
      </w:r>
      <w:r>
        <w:rPr>
          <w:rFonts w:hint="eastAsia" w:ascii="宋体" w:hAnsi="宋体" w:eastAsia="宋体"/>
          <w:sz w:val="24"/>
        </w:rPr>
        <w:t>公顷；朝阳地中心幼儿园占地面积1</w:t>
      </w:r>
      <w:r>
        <w:rPr>
          <w:rFonts w:ascii="宋体" w:hAnsi="宋体" w:eastAsia="宋体"/>
          <w:sz w:val="24"/>
        </w:rPr>
        <w:t>.32</w:t>
      </w:r>
      <w:r>
        <w:rPr>
          <w:rFonts w:hint="eastAsia" w:ascii="宋体" w:hAnsi="宋体" w:eastAsia="宋体"/>
          <w:sz w:val="24"/>
        </w:rPr>
        <w:t>公顷。</w:t>
      </w:r>
    </w:p>
    <w:p>
      <w:pPr>
        <w:pStyle w:val="4"/>
        <w:rPr>
          <w:rFonts w:ascii="宋体" w:hAnsi="宋体" w:eastAsia="宋体"/>
        </w:rPr>
      </w:pPr>
      <w:bookmarkStart w:id="38" w:name="_Toc97279135"/>
      <w:r>
        <w:rPr>
          <w:rFonts w:hint="eastAsia" w:ascii="宋体" w:hAnsi="宋体" w:eastAsia="宋体"/>
        </w:rPr>
        <w:t>居住区公共服务设施规划</w:t>
      </w:r>
      <w:bookmarkEnd w:id="38"/>
    </w:p>
    <w:p>
      <w:pPr>
        <w:spacing w:line="360" w:lineRule="auto"/>
        <w:ind w:firstLine="480" w:firstLineChars="200"/>
        <w:rPr>
          <w:rFonts w:ascii="宋体" w:hAnsi="宋体" w:eastAsia="宋体"/>
          <w:sz w:val="24"/>
        </w:rPr>
      </w:pPr>
      <w:r>
        <w:rPr>
          <w:rFonts w:hint="eastAsia" w:ascii="宋体" w:hAnsi="宋体" w:eastAsia="宋体"/>
          <w:sz w:val="24"/>
        </w:rPr>
        <w:t>依据《城市居住区规划设计标准》要求，综合考虑人口规模、周边设施服务半径及相关设施现状建设情况，确定规划片区内居住区公共服务设施按照五分钟生活圈和居住街坊两个层级配建。配套设施应与住宅同步进行规划、建设和投入使用。各类设施的项目名称、数量、规模等配置要求详见下表。</w:t>
      </w:r>
    </w:p>
    <w:p>
      <w:pPr>
        <w:spacing w:line="360" w:lineRule="auto"/>
        <w:jc w:val="center"/>
        <w:rPr>
          <w:rFonts w:ascii="宋体" w:hAnsi="宋体" w:eastAsia="宋体"/>
          <w:sz w:val="22"/>
        </w:rPr>
      </w:pPr>
      <w:r>
        <w:rPr>
          <w:rFonts w:hint="eastAsia" w:ascii="宋体" w:hAnsi="宋体" w:eastAsia="宋体"/>
          <w:sz w:val="22"/>
        </w:rPr>
        <w:t>表 5分钟生活圈</w:t>
      </w:r>
      <w:r>
        <w:rPr>
          <w:rFonts w:ascii="宋体" w:hAnsi="宋体" w:eastAsia="宋体"/>
          <w:sz w:val="22"/>
        </w:rPr>
        <w:t>共服务设施规划控制一览表</w:t>
      </w:r>
    </w:p>
    <w:tbl>
      <w:tblPr>
        <w:tblStyle w:val="17"/>
        <w:tblW w:w="0" w:type="auto"/>
        <w:tblInd w:w="0" w:type="dxa"/>
        <w:tblLayout w:type="fixed"/>
        <w:tblCellMar>
          <w:top w:w="0" w:type="dxa"/>
          <w:left w:w="108" w:type="dxa"/>
          <w:bottom w:w="0" w:type="dxa"/>
          <w:right w:w="108" w:type="dxa"/>
        </w:tblCellMar>
      </w:tblPr>
      <w:tblGrid>
        <w:gridCol w:w="1266"/>
        <w:gridCol w:w="851"/>
        <w:gridCol w:w="850"/>
        <w:gridCol w:w="709"/>
        <w:gridCol w:w="1276"/>
        <w:gridCol w:w="3334"/>
      </w:tblGrid>
      <w:tr>
        <w:tblPrEx>
          <w:tblCellMar>
            <w:top w:w="0" w:type="dxa"/>
            <w:left w:w="108" w:type="dxa"/>
            <w:bottom w:w="0" w:type="dxa"/>
            <w:right w:w="108" w:type="dxa"/>
          </w:tblCellMar>
        </w:tblPrEx>
        <w:trPr>
          <w:trHeight w:val="285" w:hRule="atLeast"/>
        </w:trPr>
        <w:tc>
          <w:tcPr>
            <w:tcW w:w="8286" w:type="dxa"/>
            <w:gridSpan w:val="6"/>
            <w:tcBorders>
              <w:top w:val="single" w:color="auto" w:sz="8" w:space="0"/>
              <w:left w:val="single" w:color="auto" w:sz="8" w:space="0"/>
              <w:bottom w:val="single" w:color="auto" w:sz="4" w:space="0"/>
              <w:right w:val="single" w:color="000000" w:sz="8" w:space="0"/>
            </w:tcBorders>
            <w:shd w:val="clear" w:color="auto" w:fill="auto"/>
            <w:noWrap/>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五分钟生活圈公共服务设施配建表</w:t>
            </w:r>
          </w:p>
        </w:tc>
      </w:tr>
      <w:tr>
        <w:tblPrEx>
          <w:tblCellMar>
            <w:top w:w="0" w:type="dxa"/>
            <w:left w:w="108" w:type="dxa"/>
            <w:bottom w:w="0" w:type="dxa"/>
            <w:right w:w="108" w:type="dxa"/>
          </w:tblCellMar>
        </w:tblPrEx>
        <w:trPr>
          <w:trHeight w:val="285" w:hRule="atLeast"/>
        </w:trPr>
        <w:tc>
          <w:tcPr>
            <w:tcW w:w="1266"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设施名称</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配件地块</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单项规模</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服务内容</w:t>
            </w:r>
          </w:p>
        </w:tc>
        <w:tc>
          <w:tcPr>
            <w:tcW w:w="3334" w:type="dxa"/>
            <w:vMerge w:val="restar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设置内容</w:t>
            </w:r>
          </w:p>
        </w:tc>
      </w:tr>
      <w:tr>
        <w:tblPrEx>
          <w:tblCellMar>
            <w:top w:w="0" w:type="dxa"/>
            <w:left w:w="108" w:type="dxa"/>
            <w:bottom w:w="0" w:type="dxa"/>
            <w:right w:w="108" w:type="dxa"/>
          </w:tblCellMar>
        </w:tblPrEx>
        <w:trPr>
          <w:trHeight w:val="28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建筑面积（㎡）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用地面积（㎡）</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334"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70" w:hRule="atLeast"/>
        </w:trPr>
        <w:tc>
          <w:tcPr>
            <w:tcW w:w="126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小型多功能运动(球类)场地</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770～1310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小型多功能运动场地或同等规模的球类场地</w:t>
            </w:r>
          </w:p>
        </w:tc>
        <w:tc>
          <w:tcPr>
            <w:tcW w:w="33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（1）服务半径不宜大于300m；（2）用地面积不宜小于800㎡；（3）宜配置半场篮球场1个、门球场地1个、乒乓球场地2个；（4）门球活动场地应提供休憩服务和安全防护措施</w:t>
            </w:r>
          </w:p>
        </w:tc>
      </w:tr>
      <w:tr>
        <w:tblPrEx>
          <w:tblCellMar>
            <w:top w:w="0" w:type="dxa"/>
            <w:left w:w="108" w:type="dxa"/>
            <w:bottom w:w="0" w:type="dxa"/>
            <w:right w:w="108" w:type="dxa"/>
          </w:tblCellMar>
        </w:tblPrEx>
        <w:trPr>
          <w:trHeight w:val="570" w:hRule="atLeast"/>
        </w:trPr>
        <w:tc>
          <w:tcPr>
            <w:tcW w:w="126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室外综合健身场地(含老年户外  活动场地)</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150～750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健身场所，含广场舞场地</w:t>
            </w:r>
          </w:p>
        </w:tc>
        <w:tc>
          <w:tcPr>
            <w:tcW w:w="33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（1）服务半径不宜大于300m；（2）用地面积不宜小于150㎡；（3）老年人户外活动场地应设置休憩设施，附近宜设置公共厕所;（4）广场舞等活动场地的设置应避免噪声扰民</w:t>
            </w:r>
          </w:p>
        </w:tc>
      </w:tr>
      <w:tr>
        <w:tblPrEx>
          <w:tblCellMar>
            <w:top w:w="0" w:type="dxa"/>
            <w:left w:w="108" w:type="dxa"/>
            <w:bottom w:w="0" w:type="dxa"/>
            <w:right w:w="108" w:type="dxa"/>
          </w:tblCellMar>
        </w:tblPrEx>
        <w:trPr>
          <w:trHeight w:val="570" w:hRule="atLeast"/>
        </w:trPr>
        <w:tc>
          <w:tcPr>
            <w:tcW w:w="126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老年人日间照料中心 (托老所)</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350～750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老年人日托服务，包括餐饮、文娱、健身、医疗保健等</w:t>
            </w:r>
          </w:p>
        </w:tc>
        <w:tc>
          <w:tcPr>
            <w:tcW w:w="33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服务半径不宜大于300m</w:t>
            </w:r>
          </w:p>
        </w:tc>
      </w:tr>
      <w:tr>
        <w:tblPrEx>
          <w:tblCellMar>
            <w:top w:w="0" w:type="dxa"/>
            <w:left w:w="108" w:type="dxa"/>
            <w:bottom w:w="0" w:type="dxa"/>
            <w:right w:w="108" w:type="dxa"/>
          </w:tblCellMar>
        </w:tblPrEx>
        <w:trPr>
          <w:trHeight w:val="285" w:hRule="atLeast"/>
        </w:trPr>
        <w:tc>
          <w:tcPr>
            <w:tcW w:w="12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小超市</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ZQ-02-04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居民日常生活用品销售</w:t>
            </w:r>
          </w:p>
        </w:tc>
        <w:tc>
          <w:tcPr>
            <w:tcW w:w="33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服务半径不宜大于300m</w:t>
            </w:r>
          </w:p>
        </w:tc>
      </w:tr>
      <w:tr>
        <w:tblPrEx>
          <w:tblCellMar>
            <w:top w:w="0" w:type="dxa"/>
            <w:left w:w="108" w:type="dxa"/>
            <w:bottom w:w="0" w:type="dxa"/>
            <w:right w:w="108" w:type="dxa"/>
          </w:tblCellMar>
        </w:tblPrEx>
        <w:trPr>
          <w:trHeight w:val="570" w:hRule="atLeast"/>
        </w:trPr>
        <w:tc>
          <w:tcPr>
            <w:tcW w:w="12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再生资源回收点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ZQ-02-04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居民可再生物资回收</w:t>
            </w:r>
          </w:p>
        </w:tc>
        <w:tc>
          <w:tcPr>
            <w:tcW w:w="33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（1）1000人～3000人设置1处；（2）用地面积不宜小于6㎡，其选址应满足卫生、防疫及居住环境等要求</w:t>
            </w:r>
          </w:p>
        </w:tc>
      </w:tr>
      <w:tr>
        <w:tblPrEx>
          <w:tblCellMar>
            <w:top w:w="0" w:type="dxa"/>
            <w:left w:w="108" w:type="dxa"/>
            <w:bottom w:w="0" w:type="dxa"/>
            <w:right w:w="108" w:type="dxa"/>
          </w:tblCellMar>
        </w:tblPrEx>
        <w:trPr>
          <w:trHeight w:val="855" w:hRule="atLeast"/>
        </w:trPr>
        <w:tc>
          <w:tcPr>
            <w:tcW w:w="12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生活垃圾收集站</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ZQ-02-04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120～200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居民生活垃圾收集</w:t>
            </w:r>
          </w:p>
        </w:tc>
        <w:tc>
          <w:tcPr>
            <w:tcW w:w="33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（1）居住人口规模大于5000人的居住区及规模较大的商业综合体可单独设置收集站；（2）采用人力收集的，服务半径宜为400m，最大不宜超过1km；采用小型机动车收集的，服务半径不宜超过2km</w:t>
            </w:r>
          </w:p>
        </w:tc>
      </w:tr>
      <w:tr>
        <w:tblPrEx>
          <w:tblCellMar>
            <w:top w:w="0" w:type="dxa"/>
            <w:left w:w="108" w:type="dxa"/>
            <w:bottom w:w="0" w:type="dxa"/>
            <w:right w:w="108" w:type="dxa"/>
          </w:tblCellMar>
        </w:tblPrEx>
        <w:trPr>
          <w:trHeight w:val="570" w:hRule="atLeast"/>
        </w:trPr>
        <w:tc>
          <w:tcPr>
            <w:tcW w:w="126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公共厕所</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ZQ-02-04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30～80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60～120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3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（1）宜设置于人流集中处；（2）宜结合配套设施及室外综合健身场地(含老年户外活动场地)设置</w:t>
            </w:r>
          </w:p>
        </w:tc>
      </w:tr>
    </w:tbl>
    <w:p>
      <w:pPr>
        <w:spacing w:line="360" w:lineRule="auto"/>
        <w:jc w:val="center"/>
        <w:rPr>
          <w:rFonts w:ascii="宋体" w:hAnsi="宋体" w:eastAsia="宋体"/>
          <w:sz w:val="22"/>
        </w:rPr>
      </w:pPr>
      <w:r>
        <w:rPr>
          <w:rFonts w:hint="eastAsia" w:ascii="宋体" w:hAnsi="宋体" w:eastAsia="宋体"/>
          <w:sz w:val="22"/>
        </w:rPr>
        <w:t>表：居住街坊公共服务设施规划控制一览表</w:t>
      </w:r>
    </w:p>
    <w:tbl>
      <w:tblPr>
        <w:tblStyle w:val="17"/>
        <w:tblW w:w="5000" w:type="pct"/>
        <w:tblInd w:w="0" w:type="dxa"/>
        <w:tblLayout w:type="fixed"/>
        <w:tblCellMar>
          <w:top w:w="0" w:type="dxa"/>
          <w:left w:w="108" w:type="dxa"/>
          <w:bottom w:w="0" w:type="dxa"/>
          <w:right w:w="108" w:type="dxa"/>
        </w:tblCellMar>
      </w:tblPr>
      <w:tblGrid>
        <w:gridCol w:w="904"/>
        <w:gridCol w:w="1276"/>
        <w:gridCol w:w="714"/>
        <w:gridCol w:w="742"/>
        <w:gridCol w:w="1603"/>
        <w:gridCol w:w="3283"/>
      </w:tblGrid>
      <w:tr>
        <w:tblPrEx>
          <w:tblCellMar>
            <w:top w:w="0" w:type="dxa"/>
            <w:left w:w="108" w:type="dxa"/>
            <w:bottom w:w="0" w:type="dxa"/>
            <w:right w:w="108" w:type="dxa"/>
          </w:tblCellMar>
        </w:tblPrEx>
        <w:trPr>
          <w:trHeight w:val="285" w:hRule="atLeast"/>
        </w:trPr>
        <w:tc>
          <w:tcPr>
            <w:tcW w:w="530"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设施名称</w:t>
            </w:r>
          </w:p>
        </w:tc>
        <w:tc>
          <w:tcPr>
            <w:tcW w:w="749"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配建地块</w:t>
            </w:r>
          </w:p>
        </w:tc>
        <w:tc>
          <w:tcPr>
            <w:tcW w:w="853" w:type="pct"/>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单向规模</w:t>
            </w:r>
          </w:p>
        </w:tc>
        <w:tc>
          <w:tcPr>
            <w:tcW w:w="941" w:type="pc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服务内容</w:t>
            </w:r>
          </w:p>
        </w:tc>
        <w:tc>
          <w:tcPr>
            <w:tcW w:w="1927" w:type="pct"/>
            <w:vMerge w:val="restart"/>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设置要求</w:t>
            </w:r>
          </w:p>
        </w:tc>
      </w:tr>
      <w:tr>
        <w:tblPrEx>
          <w:tblCellMar>
            <w:top w:w="0" w:type="dxa"/>
            <w:left w:w="108" w:type="dxa"/>
            <w:bottom w:w="0" w:type="dxa"/>
            <w:right w:w="108" w:type="dxa"/>
          </w:tblCellMar>
        </w:tblPrEx>
        <w:trPr>
          <w:trHeight w:val="285" w:hRule="atLeast"/>
        </w:trPr>
        <w:tc>
          <w:tcPr>
            <w:tcW w:w="530" w:type="pct"/>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749" w:type="pct"/>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建筑面积</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用地面积</w:t>
            </w:r>
          </w:p>
        </w:tc>
        <w:tc>
          <w:tcPr>
            <w:tcW w:w="940" w:type="pc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927" w:type="pct"/>
            <w:vMerge w:val="continue"/>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70" w:hRule="atLeast"/>
        </w:trPr>
        <w:tc>
          <w:tcPr>
            <w:tcW w:w="530"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物业管理与服务</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物业管理服务</w:t>
            </w:r>
          </w:p>
        </w:tc>
        <w:tc>
          <w:tcPr>
            <w:tcW w:w="1927"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宜按照不低于建筑面积的2%配置物业管理用房</w:t>
            </w:r>
          </w:p>
        </w:tc>
      </w:tr>
      <w:tr>
        <w:tblPrEx>
          <w:tblCellMar>
            <w:top w:w="0" w:type="dxa"/>
            <w:left w:w="108" w:type="dxa"/>
            <w:bottom w:w="0" w:type="dxa"/>
            <w:right w:w="108" w:type="dxa"/>
          </w:tblCellMar>
        </w:tblPrEx>
        <w:trPr>
          <w:trHeight w:val="855" w:hRule="atLeast"/>
        </w:trPr>
        <w:tc>
          <w:tcPr>
            <w:tcW w:w="530"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儿童、老年人活动场</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170-450</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儿童活动及老年人休憩设施</w:t>
            </w:r>
          </w:p>
        </w:tc>
        <w:tc>
          <w:tcPr>
            <w:tcW w:w="1927"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（1）宜结合集中绿地设置，并宜设置休憩设施；</w:t>
            </w:r>
          </w:p>
          <w:p>
            <w:pPr>
              <w:widowControl/>
              <w:jc w:val="center"/>
              <w:rPr>
                <w:rFonts w:ascii="宋体" w:hAnsi="宋体" w:eastAsia="宋体" w:cs="宋体"/>
                <w:kern w:val="0"/>
                <w:szCs w:val="21"/>
              </w:rPr>
            </w:pPr>
            <w:r>
              <w:rPr>
                <w:rFonts w:hint="eastAsia" w:ascii="宋体" w:hAnsi="宋体" w:eastAsia="宋体" w:cs="宋体"/>
                <w:kern w:val="0"/>
                <w:szCs w:val="21"/>
              </w:rPr>
              <w:t>（2）用地面积不应小于170㎡</w:t>
            </w:r>
          </w:p>
        </w:tc>
      </w:tr>
      <w:tr>
        <w:tblPrEx>
          <w:tblCellMar>
            <w:top w:w="0" w:type="dxa"/>
            <w:left w:w="108" w:type="dxa"/>
            <w:bottom w:w="0" w:type="dxa"/>
            <w:right w:w="108" w:type="dxa"/>
          </w:tblCellMar>
        </w:tblPrEx>
        <w:trPr>
          <w:trHeight w:val="570" w:hRule="atLeast"/>
        </w:trPr>
        <w:tc>
          <w:tcPr>
            <w:tcW w:w="530"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室外健身器械</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器械建设和其他简单运动设施</w:t>
            </w:r>
          </w:p>
        </w:tc>
        <w:tc>
          <w:tcPr>
            <w:tcW w:w="1927"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（1）宜结合绿地设置；</w:t>
            </w:r>
          </w:p>
          <w:p>
            <w:pPr>
              <w:widowControl/>
              <w:jc w:val="center"/>
              <w:rPr>
                <w:rFonts w:ascii="宋体" w:hAnsi="宋体" w:eastAsia="宋体" w:cs="宋体"/>
                <w:kern w:val="0"/>
                <w:szCs w:val="21"/>
              </w:rPr>
            </w:pPr>
            <w:r>
              <w:rPr>
                <w:rFonts w:hint="eastAsia" w:ascii="宋体" w:hAnsi="宋体" w:eastAsia="宋体" w:cs="宋体"/>
                <w:kern w:val="0"/>
                <w:szCs w:val="21"/>
              </w:rPr>
              <w:t>（2）宜在居住街坊范围内设置</w:t>
            </w:r>
          </w:p>
        </w:tc>
      </w:tr>
      <w:tr>
        <w:tblPrEx>
          <w:tblCellMar>
            <w:top w:w="0" w:type="dxa"/>
            <w:left w:w="108" w:type="dxa"/>
            <w:bottom w:w="0" w:type="dxa"/>
            <w:right w:w="108" w:type="dxa"/>
          </w:tblCellMar>
        </w:tblPrEx>
        <w:trPr>
          <w:trHeight w:val="285" w:hRule="atLeast"/>
        </w:trPr>
        <w:tc>
          <w:tcPr>
            <w:tcW w:w="530"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便利店</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50-100</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居住日常生活用品销售</w:t>
            </w:r>
          </w:p>
        </w:tc>
        <w:tc>
          <w:tcPr>
            <w:tcW w:w="1927"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1000-3000人设置1处</w:t>
            </w:r>
          </w:p>
        </w:tc>
      </w:tr>
      <w:tr>
        <w:tblPrEx>
          <w:tblCellMar>
            <w:top w:w="0" w:type="dxa"/>
            <w:left w:w="108" w:type="dxa"/>
            <w:bottom w:w="0" w:type="dxa"/>
            <w:right w:w="108" w:type="dxa"/>
          </w:tblCellMar>
        </w:tblPrEx>
        <w:trPr>
          <w:trHeight w:val="570" w:hRule="atLeast"/>
        </w:trPr>
        <w:tc>
          <w:tcPr>
            <w:tcW w:w="530"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邮件和快递送达设施</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智能收件箱、智能信包箱等可接收邮件和快件的设施或场所</w:t>
            </w:r>
          </w:p>
        </w:tc>
        <w:tc>
          <w:tcPr>
            <w:tcW w:w="1927"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应结合物业管理设施或在居住街坊内设置</w:t>
            </w:r>
          </w:p>
        </w:tc>
      </w:tr>
      <w:tr>
        <w:tblPrEx>
          <w:tblCellMar>
            <w:top w:w="0" w:type="dxa"/>
            <w:left w:w="108" w:type="dxa"/>
            <w:bottom w:w="0" w:type="dxa"/>
            <w:right w:w="108" w:type="dxa"/>
          </w:tblCellMar>
        </w:tblPrEx>
        <w:trPr>
          <w:trHeight w:val="2595" w:hRule="atLeast"/>
        </w:trPr>
        <w:tc>
          <w:tcPr>
            <w:tcW w:w="530"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生活垃圾收集点</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居住生活垃圾投放</w:t>
            </w:r>
          </w:p>
        </w:tc>
        <w:tc>
          <w:tcPr>
            <w:tcW w:w="1927"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（1）服务半径不应大于70m，生活垃圾收集点应采用分类收集，宜采用密封的方式；</w:t>
            </w:r>
          </w:p>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（2）生活垃圾收集点可采用放置垃圾容器或建设垃圾容器间的方式；</w:t>
            </w:r>
          </w:p>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（3）采用混合收集垃圾容器间时，建筑面积不宜小于5㎡；</w:t>
            </w:r>
          </w:p>
          <w:p>
            <w:pPr>
              <w:widowControl/>
              <w:jc w:val="center"/>
              <w:rPr>
                <w:rFonts w:ascii="宋体" w:hAnsi="宋体" w:eastAsia="宋体" w:cs="宋体"/>
                <w:kern w:val="0"/>
                <w:szCs w:val="21"/>
              </w:rPr>
            </w:pPr>
            <w:r>
              <w:rPr>
                <w:rFonts w:hint="eastAsia" w:ascii="宋体" w:hAnsi="宋体" w:eastAsia="宋体" w:cs="宋体"/>
                <w:kern w:val="0"/>
                <w:szCs w:val="21"/>
              </w:rPr>
              <w:t>（4）采用分类收集垃圾容器间时，建筑面积不宜小于10㎡</w:t>
            </w:r>
          </w:p>
        </w:tc>
      </w:tr>
      <w:tr>
        <w:tblPrEx>
          <w:tblCellMar>
            <w:top w:w="0" w:type="dxa"/>
            <w:left w:w="108" w:type="dxa"/>
            <w:bottom w:w="0" w:type="dxa"/>
            <w:right w:w="108" w:type="dxa"/>
          </w:tblCellMar>
        </w:tblPrEx>
        <w:trPr>
          <w:trHeight w:val="1125" w:hRule="atLeast"/>
        </w:trPr>
        <w:tc>
          <w:tcPr>
            <w:tcW w:w="530"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非机动车停车场（库）</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927"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宜设置于居住街坊出入口附近；并按照每套住宅配件1—2辆配置；停车场面积按照0.8㎡/辆-1.2㎡/辆配置，停车库面积按照1.5㎡/辆-1.8㎡/辆配置，并配置充电设施</w:t>
            </w:r>
          </w:p>
        </w:tc>
      </w:tr>
      <w:tr>
        <w:tblPrEx>
          <w:tblCellMar>
            <w:top w:w="0" w:type="dxa"/>
            <w:left w:w="108" w:type="dxa"/>
            <w:bottom w:w="0" w:type="dxa"/>
            <w:right w:w="108" w:type="dxa"/>
          </w:tblCellMar>
        </w:tblPrEx>
        <w:trPr>
          <w:trHeight w:val="300" w:hRule="atLeast"/>
        </w:trPr>
        <w:tc>
          <w:tcPr>
            <w:tcW w:w="530" w:type="pct"/>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机动车停车场（库）</w:t>
            </w:r>
          </w:p>
        </w:tc>
        <w:tc>
          <w:tcPr>
            <w:tcW w:w="749"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ZQ-01-02、ZQ-02-04</w:t>
            </w:r>
          </w:p>
        </w:tc>
        <w:tc>
          <w:tcPr>
            <w:tcW w:w="419"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435" w:type="pct"/>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940"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92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服务半径不宜大于150m</w:t>
            </w:r>
          </w:p>
        </w:tc>
      </w:tr>
    </w:tbl>
    <w:p>
      <w:pPr>
        <w:pStyle w:val="2"/>
        <w:jc w:val="center"/>
        <w:rPr>
          <w:rFonts w:ascii="宋体" w:hAnsi="宋体" w:eastAsia="宋体"/>
        </w:rPr>
      </w:pPr>
      <w:bookmarkStart w:id="39" w:name="_Toc97279136"/>
      <w:r>
        <w:rPr>
          <w:rFonts w:hint="eastAsia" w:ascii="宋体" w:hAnsi="宋体" w:eastAsia="宋体"/>
        </w:rPr>
        <w:t>绿地系统规划</w:t>
      </w:r>
      <w:bookmarkEnd w:id="39"/>
    </w:p>
    <w:p>
      <w:pPr>
        <w:pStyle w:val="4"/>
        <w:numPr>
          <w:ilvl w:val="0"/>
          <w:numId w:val="25"/>
        </w:numPr>
        <w:rPr>
          <w:rFonts w:ascii="宋体" w:hAnsi="宋体" w:eastAsia="宋体"/>
        </w:rPr>
      </w:pPr>
      <w:bookmarkStart w:id="40" w:name="_Toc97279137"/>
      <w:r>
        <w:rPr>
          <w:rFonts w:hint="eastAsia" w:ascii="宋体" w:hAnsi="宋体" w:eastAsia="宋体"/>
        </w:rPr>
        <w:t>社区公园</w:t>
      </w:r>
      <w:bookmarkEnd w:id="40"/>
    </w:p>
    <w:p>
      <w:pPr>
        <w:spacing w:line="360" w:lineRule="auto"/>
        <w:ind w:firstLine="480" w:firstLineChars="200"/>
        <w:rPr>
          <w:rFonts w:ascii="宋体" w:hAnsi="宋体" w:eastAsia="宋体"/>
          <w:sz w:val="24"/>
        </w:rPr>
      </w:pPr>
      <w:r>
        <w:rPr>
          <w:rFonts w:hint="eastAsia" w:ascii="宋体" w:hAnsi="宋体" w:eastAsia="宋体"/>
          <w:sz w:val="24"/>
        </w:rPr>
        <w:t>规划社区公园</w:t>
      </w:r>
      <w:r>
        <w:rPr>
          <w:rFonts w:ascii="宋体" w:hAnsi="宋体" w:eastAsia="宋体"/>
          <w:sz w:val="24"/>
        </w:rPr>
        <w:t>1个，</w:t>
      </w:r>
      <w:r>
        <w:rPr>
          <w:rFonts w:hint="eastAsia" w:ascii="宋体" w:hAnsi="宋体" w:eastAsia="宋体"/>
          <w:sz w:val="24"/>
        </w:rPr>
        <w:t>位于现状小学操场北侧，占地面积1</w:t>
      </w:r>
      <w:r>
        <w:rPr>
          <w:rFonts w:ascii="宋体" w:hAnsi="宋体" w:eastAsia="宋体"/>
          <w:sz w:val="24"/>
        </w:rPr>
        <w:t>.35</w:t>
      </w:r>
      <w:r>
        <w:rPr>
          <w:rFonts w:hint="eastAsia" w:ascii="宋体" w:hAnsi="宋体" w:eastAsia="宋体"/>
          <w:sz w:val="24"/>
        </w:rPr>
        <w:t>公顷</w:t>
      </w:r>
      <w:r>
        <w:rPr>
          <w:rFonts w:ascii="宋体" w:hAnsi="宋体" w:eastAsia="宋体"/>
          <w:sz w:val="24"/>
        </w:rPr>
        <w:t>。</w:t>
      </w:r>
      <w:r>
        <w:rPr>
          <w:rFonts w:hint="eastAsia" w:ascii="宋体" w:hAnsi="宋体" w:eastAsia="宋体"/>
          <w:sz w:val="24"/>
        </w:rPr>
        <w:t>其中布置休憩区、活动区、展览区等，满足城镇居民的休闲、展览及游玩需求。</w:t>
      </w:r>
    </w:p>
    <w:p>
      <w:pPr>
        <w:pStyle w:val="4"/>
        <w:rPr>
          <w:rFonts w:ascii="宋体" w:hAnsi="宋体" w:eastAsia="宋体"/>
        </w:rPr>
      </w:pPr>
      <w:bookmarkStart w:id="41" w:name="_Toc97279138"/>
      <w:r>
        <w:rPr>
          <w:rFonts w:hint="eastAsia" w:ascii="宋体" w:hAnsi="宋体" w:eastAsia="宋体"/>
        </w:rPr>
        <w:t>街旁绿地</w:t>
      </w:r>
      <w:bookmarkEnd w:id="41"/>
    </w:p>
    <w:p>
      <w:pPr>
        <w:spacing w:line="360" w:lineRule="auto"/>
        <w:ind w:firstLine="480" w:firstLineChars="200"/>
        <w:rPr>
          <w:rFonts w:ascii="宋体" w:hAnsi="宋体" w:eastAsia="宋体"/>
          <w:sz w:val="24"/>
        </w:rPr>
      </w:pPr>
      <w:r>
        <w:rPr>
          <w:rFonts w:hint="eastAsia" w:ascii="宋体" w:hAnsi="宋体" w:eastAsia="宋体"/>
          <w:sz w:val="24"/>
        </w:rPr>
        <w:t>结合建筑退线及道路红线空间设置街旁绿地。充分发挥街旁绿地在美化城镇景观环境、改善居民生活中的重要作用，同时创造出各具特色的小型公共开放空间。</w:t>
      </w:r>
    </w:p>
    <w:p>
      <w:pPr>
        <w:pStyle w:val="2"/>
        <w:jc w:val="center"/>
        <w:rPr>
          <w:rFonts w:ascii="宋体" w:hAnsi="宋体" w:eastAsia="宋体"/>
        </w:rPr>
      </w:pPr>
      <w:bookmarkStart w:id="42" w:name="_Toc97279139"/>
      <w:r>
        <w:rPr>
          <w:rFonts w:hint="eastAsia" w:ascii="宋体" w:hAnsi="宋体" w:eastAsia="宋体"/>
        </w:rPr>
        <w:t>公共</w:t>
      </w:r>
      <w:r>
        <w:rPr>
          <w:rFonts w:ascii="宋体" w:hAnsi="宋体" w:eastAsia="宋体"/>
        </w:rPr>
        <w:t>安全设施规划</w:t>
      </w:r>
      <w:bookmarkEnd w:id="42"/>
    </w:p>
    <w:p>
      <w:pPr>
        <w:pStyle w:val="4"/>
        <w:numPr>
          <w:ilvl w:val="0"/>
          <w:numId w:val="26"/>
        </w:numPr>
        <w:rPr>
          <w:rFonts w:ascii="宋体" w:hAnsi="宋体" w:eastAsia="宋体"/>
        </w:rPr>
      </w:pPr>
      <w:bookmarkStart w:id="43" w:name="_Toc97279140"/>
      <w:r>
        <w:rPr>
          <w:rFonts w:hint="eastAsia" w:ascii="宋体" w:hAnsi="宋体" w:eastAsia="宋体"/>
        </w:rPr>
        <w:t>消防</w:t>
      </w:r>
      <w:r>
        <w:rPr>
          <w:rFonts w:ascii="宋体" w:hAnsi="宋体" w:eastAsia="宋体"/>
        </w:rPr>
        <w:t>规划</w:t>
      </w:r>
      <w:bookmarkEnd w:id="43"/>
    </w:p>
    <w:p>
      <w:pPr>
        <w:pStyle w:val="5"/>
        <w:numPr>
          <w:ilvl w:val="0"/>
          <w:numId w:val="27"/>
        </w:numPr>
        <w:ind w:left="0" w:firstLine="0"/>
      </w:pPr>
      <w:r>
        <w:rPr>
          <w:rFonts w:hint="eastAsia"/>
        </w:rPr>
        <w:t>消防设施</w:t>
      </w:r>
    </w:p>
    <w:p>
      <w:pPr>
        <w:spacing w:line="360" w:lineRule="auto"/>
        <w:ind w:firstLine="480" w:firstLineChars="200"/>
        <w:rPr>
          <w:rFonts w:ascii="宋体" w:hAnsi="宋体" w:eastAsia="宋体"/>
          <w:sz w:val="24"/>
        </w:rPr>
      </w:pPr>
      <w:r>
        <w:rPr>
          <w:rFonts w:hint="eastAsia" w:ascii="宋体" w:hAnsi="宋体" w:eastAsia="宋体"/>
          <w:sz w:val="24"/>
        </w:rPr>
        <w:t>朝阳地镇志愿消防队承担乡镇、规划片区火灾扑救、群众性自防自救培训工作。</w:t>
      </w:r>
    </w:p>
    <w:p>
      <w:pPr>
        <w:spacing w:line="360" w:lineRule="auto"/>
        <w:ind w:firstLine="480" w:firstLineChars="200"/>
        <w:rPr>
          <w:rFonts w:ascii="宋体" w:hAnsi="宋体" w:eastAsia="宋体"/>
          <w:sz w:val="24"/>
        </w:rPr>
      </w:pPr>
      <w:r>
        <w:rPr>
          <w:rFonts w:ascii="宋体" w:hAnsi="宋体" w:eastAsia="宋体"/>
          <w:sz w:val="24"/>
        </w:rPr>
        <w:t>消防水源</w:t>
      </w:r>
      <w:r>
        <w:rPr>
          <w:rFonts w:hint="eastAsia" w:ascii="宋体" w:hAnsi="宋体" w:eastAsia="宋体"/>
          <w:sz w:val="24"/>
        </w:rPr>
        <w:t>规划</w:t>
      </w:r>
      <w:r>
        <w:rPr>
          <w:rFonts w:ascii="宋体" w:hAnsi="宋体" w:eastAsia="宋体"/>
          <w:sz w:val="24"/>
        </w:rPr>
        <w:t>：</w:t>
      </w:r>
      <w:r>
        <w:rPr>
          <w:rFonts w:hint="eastAsia" w:ascii="宋体" w:hAnsi="宋体" w:eastAsia="宋体"/>
          <w:sz w:val="24"/>
        </w:rPr>
        <w:t>近期</w:t>
      </w:r>
      <w:r>
        <w:rPr>
          <w:rFonts w:ascii="宋体" w:hAnsi="宋体" w:eastAsia="宋体"/>
          <w:sz w:val="24"/>
        </w:rPr>
        <w:t>以自然水体做为</w:t>
      </w:r>
      <w:r>
        <w:rPr>
          <w:rFonts w:hint="eastAsia" w:ascii="宋体" w:hAnsi="宋体" w:eastAsia="宋体"/>
          <w:sz w:val="24"/>
        </w:rPr>
        <w:t>消防</w:t>
      </w:r>
      <w:r>
        <w:rPr>
          <w:rFonts w:ascii="宋体" w:hAnsi="宋体" w:eastAsia="宋体"/>
          <w:sz w:val="24"/>
        </w:rPr>
        <w:t>水源，规划沿</w:t>
      </w:r>
      <w:r>
        <w:rPr>
          <w:rFonts w:hint="eastAsia" w:ascii="宋体" w:hAnsi="宋体" w:eastAsia="宋体"/>
          <w:sz w:val="24"/>
        </w:rPr>
        <w:t>喇嘛地河</w:t>
      </w:r>
      <w:r>
        <w:rPr>
          <w:rFonts w:ascii="宋体" w:hAnsi="宋体" w:eastAsia="宋体"/>
          <w:sz w:val="24"/>
        </w:rPr>
        <w:t>设置消防取水点处，设置取水平台或取水口的水源，要保证不小于5米的消防通道以保证消防车可以驶近取水，每处不得少于两条。</w:t>
      </w:r>
      <w:r>
        <w:rPr>
          <w:rFonts w:hint="eastAsia" w:ascii="宋体" w:hAnsi="宋体" w:eastAsia="宋体"/>
          <w:sz w:val="24"/>
        </w:rPr>
        <w:t>远期采用朝阳地</w:t>
      </w:r>
      <w:r>
        <w:rPr>
          <w:rFonts w:ascii="宋体" w:hAnsi="宋体" w:eastAsia="宋体"/>
          <w:sz w:val="24"/>
        </w:rPr>
        <w:t>水厂为</w:t>
      </w:r>
      <w:r>
        <w:rPr>
          <w:rFonts w:hint="eastAsia" w:ascii="宋体" w:hAnsi="宋体" w:eastAsia="宋体"/>
          <w:sz w:val="24"/>
        </w:rPr>
        <w:t>主供水源</w:t>
      </w:r>
      <w:r>
        <w:rPr>
          <w:rFonts w:ascii="宋体" w:hAnsi="宋体" w:eastAsia="宋体"/>
          <w:sz w:val="24"/>
        </w:rPr>
        <w:t>，</w:t>
      </w:r>
      <w:r>
        <w:rPr>
          <w:rFonts w:hint="eastAsia" w:ascii="宋体" w:hAnsi="宋体" w:eastAsia="宋体"/>
          <w:sz w:val="24"/>
        </w:rPr>
        <w:t>喇嘛地河消防</w:t>
      </w:r>
      <w:r>
        <w:rPr>
          <w:rFonts w:ascii="宋体" w:hAnsi="宋体" w:eastAsia="宋体"/>
          <w:sz w:val="24"/>
        </w:rPr>
        <w:t>取水点</w:t>
      </w:r>
      <w:r>
        <w:rPr>
          <w:rFonts w:hint="eastAsia" w:ascii="宋体" w:hAnsi="宋体" w:eastAsia="宋体"/>
          <w:sz w:val="24"/>
        </w:rPr>
        <w:t>做</w:t>
      </w:r>
      <w:r>
        <w:rPr>
          <w:rFonts w:ascii="宋体" w:hAnsi="宋体" w:eastAsia="宋体"/>
          <w:sz w:val="24"/>
        </w:rPr>
        <w:t>为</w:t>
      </w:r>
      <w:r>
        <w:rPr>
          <w:rFonts w:hint="eastAsia" w:ascii="宋体" w:hAnsi="宋体" w:eastAsia="宋体"/>
          <w:sz w:val="24"/>
        </w:rPr>
        <w:t>备用</w:t>
      </w:r>
      <w:r>
        <w:rPr>
          <w:rFonts w:ascii="宋体" w:hAnsi="宋体" w:eastAsia="宋体"/>
          <w:sz w:val="24"/>
        </w:rPr>
        <w:t>水源。消防用水量计算原则按照《城市消防规划规范》要求和</w:t>
      </w:r>
      <w:r>
        <w:rPr>
          <w:rFonts w:hint="eastAsia" w:ascii="宋体" w:hAnsi="宋体" w:eastAsia="宋体"/>
          <w:sz w:val="24"/>
        </w:rPr>
        <w:t>城镇</w:t>
      </w:r>
      <w:r>
        <w:rPr>
          <w:rFonts w:ascii="宋体" w:hAnsi="宋体" w:eastAsia="宋体"/>
          <w:sz w:val="24"/>
        </w:rPr>
        <w:t>规模，采用同时间发生火灾次数2次，一次灭火用水量55升/秒。</w:t>
      </w:r>
    </w:p>
    <w:p>
      <w:pPr>
        <w:spacing w:line="360" w:lineRule="auto"/>
        <w:ind w:firstLine="480" w:firstLineChars="200"/>
        <w:rPr>
          <w:rFonts w:ascii="宋体" w:hAnsi="宋体" w:eastAsia="宋体"/>
          <w:sz w:val="24"/>
        </w:rPr>
      </w:pPr>
      <w:r>
        <w:rPr>
          <w:rFonts w:ascii="宋体" w:hAnsi="宋体" w:eastAsia="宋体"/>
          <w:sz w:val="24"/>
        </w:rPr>
        <w:t>消防给水系统：</w:t>
      </w:r>
      <w:r>
        <w:rPr>
          <w:rFonts w:hint="eastAsia" w:ascii="宋体" w:hAnsi="宋体" w:eastAsia="宋体"/>
          <w:sz w:val="24"/>
        </w:rPr>
        <w:t>规划片区</w:t>
      </w:r>
      <w:r>
        <w:rPr>
          <w:rFonts w:ascii="宋体" w:hAnsi="宋体" w:eastAsia="宋体"/>
          <w:sz w:val="24"/>
        </w:rPr>
        <w:t>内消防给水管网采用低压消防给水系统，与生产、生活给水共用一套</w:t>
      </w:r>
      <w:r>
        <w:rPr>
          <w:rFonts w:hint="eastAsia" w:ascii="宋体" w:hAnsi="宋体" w:eastAsia="宋体"/>
          <w:sz w:val="24"/>
        </w:rPr>
        <w:t>给水</w:t>
      </w:r>
      <w:r>
        <w:rPr>
          <w:rFonts w:ascii="宋体" w:hAnsi="宋体" w:eastAsia="宋体"/>
          <w:sz w:val="24"/>
        </w:rPr>
        <w:t>管网系统</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市政消火栓和消防水鹤：市政消火栓配水管网宜环状布置，配水管口径应根据可能同时使用的消火栓数量确定。市政消火栓的配水管最小公称直径不应小于150mm，最小供水圧力不应低于0.15MPa。消防水鹤的配水管最小公称直径不应小于200mm，最小供水圧力不应低于0.15MPa。市政消防栓应沿街、道路靠近十字路口设置，间距不应超过120m，重点消防地区应适当增加消火栓密度及水量水压。消防水鹤的设置密度宜为1个/km</w:t>
      </w:r>
      <w:r>
        <w:rPr>
          <w:rFonts w:ascii="宋体" w:hAnsi="宋体" w:eastAsia="宋体"/>
          <w:sz w:val="24"/>
          <w:vertAlign w:val="superscript"/>
        </w:rPr>
        <w:t>2</w:t>
      </w:r>
      <w:r>
        <w:rPr>
          <w:rFonts w:ascii="宋体" w:hAnsi="宋体" w:eastAsia="宋体"/>
          <w:sz w:val="24"/>
        </w:rPr>
        <w:t>，消防水鹤间距不应小于700m。</w:t>
      </w:r>
    </w:p>
    <w:p>
      <w:pPr>
        <w:pStyle w:val="5"/>
        <w:numPr>
          <w:ilvl w:val="0"/>
          <w:numId w:val="21"/>
        </w:numPr>
        <w:ind w:left="0" w:firstLine="0"/>
      </w:pPr>
      <w:r>
        <w:t>消防供电</w:t>
      </w:r>
    </w:p>
    <w:p>
      <w:pPr>
        <w:spacing w:line="360" w:lineRule="auto"/>
        <w:ind w:firstLine="480" w:firstLineChars="200"/>
        <w:rPr>
          <w:rFonts w:ascii="宋体" w:hAnsi="宋体" w:eastAsia="宋体"/>
          <w:sz w:val="24"/>
        </w:rPr>
      </w:pPr>
      <w:r>
        <w:rPr>
          <w:rFonts w:ascii="宋体" w:hAnsi="宋体" w:eastAsia="宋体"/>
          <w:sz w:val="24"/>
        </w:rPr>
        <w:t>结合供电规划，加强电网建设与改造</w:t>
      </w:r>
      <w:r>
        <w:rPr>
          <w:rFonts w:hint="eastAsia" w:ascii="宋体" w:hAnsi="宋体" w:eastAsia="宋体"/>
          <w:sz w:val="24"/>
        </w:rPr>
        <w:t>，</w:t>
      </w:r>
      <w:r>
        <w:rPr>
          <w:rFonts w:ascii="宋体" w:hAnsi="宋体" w:eastAsia="宋体"/>
          <w:sz w:val="24"/>
        </w:rPr>
        <w:t>保证双回路双电源设置，提高电力系统安全供电能力。</w:t>
      </w:r>
    </w:p>
    <w:p>
      <w:pPr>
        <w:pStyle w:val="5"/>
        <w:numPr>
          <w:ilvl w:val="0"/>
          <w:numId w:val="21"/>
        </w:numPr>
        <w:ind w:left="0" w:firstLine="0"/>
      </w:pPr>
      <w:r>
        <w:t>消防通信</w:t>
      </w:r>
    </w:p>
    <w:p>
      <w:pPr>
        <w:spacing w:line="360" w:lineRule="auto"/>
        <w:ind w:firstLine="480" w:firstLineChars="200"/>
        <w:rPr>
          <w:rFonts w:ascii="宋体" w:hAnsi="宋体" w:eastAsia="宋体"/>
          <w:sz w:val="24"/>
        </w:rPr>
      </w:pPr>
      <w:r>
        <w:rPr>
          <w:rFonts w:hint="eastAsia" w:ascii="宋体" w:hAnsi="宋体" w:eastAsia="宋体"/>
          <w:sz w:val="24"/>
        </w:rPr>
        <w:t>结合朝阳地镇志愿消防队建立消防调度中心</w:t>
      </w:r>
      <w:r>
        <w:rPr>
          <w:rFonts w:ascii="宋体" w:hAnsi="宋体" w:eastAsia="宋体"/>
          <w:sz w:val="24"/>
        </w:rPr>
        <w:t>，逐步实现</w:t>
      </w:r>
      <w:r>
        <w:rPr>
          <w:rFonts w:hint="eastAsia" w:ascii="宋体" w:hAnsi="宋体" w:eastAsia="宋体"/>
          <w:sz w:val="24"/>
        </w:rPr>
        <w:t>报</w:t>
      </w:r>
      <w:r>
        <w:rPr>
          <w:rFonts w:ascii="宋体" w:hAnsi="宋体" w:eastAsia="宋体"/>
          <w:sz w:val="24"/>
        </w:rPr>
        <w:t>警手段多样化、火警受理程序化、火场调度指令化、火场通信网络化、火警出动快捷化、火场指挥信息和消防信息揭示形象化和储存、处理自动化的目标。</w:t>
      </w:r>
    </w:p>
    <w:p>
      <w:pPr>
        <w:spacing w:line="360" w:lineRule="auto"/>
        <w:ind w:firstLine="480" w:firstLineChars="200"/>
        <w:rPr>
          <w:rFonts w:ascii="宋体" w:hAnsi="宋体" w:eastAsia="宋体"/>
        </w:rPr>
      </w:pPr>
      <w:r>
        <w:rPr>
          <w:rFonts w:ascii="宋体" w:hAnsi="宋体" w:eastAsia="宋体"/>
          <w:sz w:val="24"/>
        </w:rPr>
        <w:t>消防通信及指挥系统规划应考虑电子技术的发展和电信建设规划，遵循长远规划、充分论证、分步实施、逐步完善的建设原则。</w:t>
      </w:r>
    </w:p>
    <w:p>
      <w:pPr>
        <w:pStyle w:val="4"/>
        <w:rPr>
          <w:rFonts w:ascii="宋体" w:hAnsi="宋体" w:eastAsia="宋体"/>
        </w:rPr>
      </w:pPr>
      <w:bookmarkStart w:id="44" w:name="_Toc97279141"/>
      <w:r>
        <w:rPr>
          <w:rFonts w:hint="eastAsia" w:ascii="宋体" w:hAnsi="宋体" w:eastAsia="宋体"/>
        </w:rPr>
        <w:t>防洪排涝规划</w:t>
      </w:r>
      <w:bookmarkEnd w:id="44"/>
    </w:p>
    <w:p>
      <w:pPr>
        <w:spacing w:line="360" w:lineRule="auto"/>
        <w:ind w:firstLine="480" w:firstLineChars="200"/>
        <w:rPr>
          <w:rFonts w:ascii="宋体" w:hAnsi="宋体" w:eastAsia="宋体"/>
          <w:sz w:val="24"/>
        </w:rPr>
      </w:pPr>
      <w:r>
        <w:rPr>
          <w:rFonts w:ascii="宋体" w:hAnsi="宋体" w:eastAsia="宋体"/>
          <w:sz w:val="24"/>
        </w:rPr>
        <w:t>完善竖向规划体系，提升整体排涝能力。进行科学的竖向规划，系统地进行竖向设计，即在现状地形分析基础上，结合防洪排涝水位，确定规划范围内道路的标高、坡度，以及地块的控制标高，并在用地出让及工程验收时，严格加以控制。</w:t>
      </w:r>
    </w:p>
    <w:p>
      <w:pPr>
        <w:spacing w:line="360" w:lineRule="auto"/>
        <w:ind w:firstLine="480" w:firstLineChars="200"/>
        <w:rPr>
          <w:rFonts w:ascii="宋体" w:hAnsi="宋体" w:eastAsia="宋体"/>
          <w:sz w:val="24"/>
        </w:rPr>
      </w:pPr>
      <w:r>
        <w:rPr>
          <w:rFonts w:ascii="宋体" w:hAnsi="宋体" w:eastAsia="宋体"/>
          <w:sz w:val="24"/>
        </w:rPr>
        <w:t>采用合适的防洪排涝标准及合适的雨量计算参数。雨水管道设计的暴雨重现期一般区域达1－3年一遇标准，重要干道、重要地区达3－5年一遇标准，排涝泵站达20年一遇标准</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建设生态基础设施。大量兴建低运动场、低公园、低草地、地下蓄水池等蓄水设施，以减轻排水系统的压力；大量修建雨水渗透设施（如透水路面、透水广场等），增大降雨期城区下渗水量；通过这些措施的共同作用，达到有效地减轻洪灾的目的。</w:t>
      </w:r>
    </w:p>
    <w:p>
      <w:pPr>
        <w:spacing w:line="360" w:lineRule="auto"/>
        <w:ind w:firstLine="480" w:firstLineChars="200"/>
        <w:rPr>
          <w:rFonts w:ascii="宋体" w:hAnsi="宋体" w:eastAsia="宋体"/>
          <w:sz w:val="24"/>
        </w:rPr>
      </w:pPr>
      <w:r>
        <w:rPr>
          <w:rFonts w:hint="eastAsia" w:ascii="宋体" w:hAnsi="宋体" w:eastAsia="宋体"/>
          <w:sz w:val="24"/>
        </w:rPr>
        <w:t>合理确定绿地率。绿地的径流系数比硬地低很多，应大量建设绿地草坪，有草坪的稳定入渗率比无草坪的大</w:t>
      </w:r>
      <w:r>
        <w:rPr>
          <w:rFonts w:ascii="宋体" w:hAnsi="宋体" w:eastAsia="宋体"/>
          <w:sz w:val="24"/>
        </w:rPr>
        <w:t>5%</w:t>
      </w:r>
      <w:r>
        <w:rPr>
          <w:rFonts w:hint="eastAsia" w:ascii="宋体" w:hAnsi="宋体" w:eastAsia="宋体"/>
          <w:sz w:val="24"/>
        </w:rPr>
        <w:t>－</w:t>
      </w:r>
      <w:r>
        <w:rPr>
          <w:rFonts w:ascii="宋体" w:hAnsi="宋体" w:eastAsia="宋体"/>
          <w:sz w:val="24"/>
        </w:rPr>
        <w:t>25%</w:t>
      </w:r>
      <w:r>
        <w:rPr>
          <w:rFonts w:hint="eastAsia" w:ascii="宋体" w:hAnsi="宋体" w:eastAsia="宋体"/>
          <w:sz w:val="24"/>
        </w:rPr>
        <w:t>。小区绿地在考虑适当草种耐淹能力的情况下，以尽量采用下凹式或带围埂的绿地形式为好，深</w:t>
      </w:r>
      <w:r>
        <w:rPr>
          <w:rFonts w:ascii="宋体" w:hAnsi="宋体" w:eastAsia="宋体"/>
          <w:sz w:val="24"/>
        </w:rPr>
        <w:t>5</w:t>
      </w:r>
      <w:r>
        <w:rPr>
          <w:rFonts w:hint="eastAsia" w:ascii="宋体" w:hAnsi="宋体" w:eastAsia="宋体"/>
          <w:sz w:val="24"/>
        </w:rPr>
        <w:t>－</w:t>
      </w:r>
      <w:r>
        <w:rPr>
          <w:rFonts w:ascii="宋体" w:hAnsi="宋体" w:eastAsia="宋体"/>
          <w:sz w:val="24"/>
        </w:rPr>
        <w:t>10cm</w:t>
      </w:r>
      <w:r>
        <w:rPr>
          <w:rFonts w:hint="eastAsia" w:ascii="宋体" w:hAnsi="宋体" w:eastAsia="宋体"/>
          <w:sz w:val="24"/>
        </w:rPr>
        <w:t>。周边的雨水可以适当的接入绿地，增加绿地的地下水含量，减少灌溉水量。</w:t>
      </w:r>
    </w:p>
    <w:p>
      <w:pPr>
        <w:spacing w:line="360" w:lineRule="auto"/>
        <w:ind w:firstLine="480" w:firstLineChars="200"/>
        <w:rPr>
          <w:rFonts w:ascii="宋体" w:hAnsi="宋体" w:eastAsia="宋体"/>
          <w:sz w:val="24"/>
        </w:rPr>
      </w:pPr>
      <w:r>
        <w:rPr>
          <w:rFonts w:ascii="宋体" w:hAnsi="宋体" w:eastAsia="宋体"/>
          <w:sz w:val="24"/>
        </w:rPr>
        <w:t>加强排水管道</w:t>
      </w:r>
      <w:r>
        <w:rPr>
          <w:rFonts w:hint="eastAsia" w:ascii="宋体" w:hAnsi="宋体" w:eastAsia="宋体"/>
          <w:sz w:val="24"/>
        </w:rPr>
        <w:t>（边沟）</w:t>
      </w:r>
      <w:r>
        <w:rPr>
          <w:rFonts w:ascii="宋体" w:hAnsi="宋体" w:eastAsia="宋体"/>
          <w:sz w:val="24"/>
        </w:rPr>
        <w:t>管理养护，增加资金投入</w:t>
      </w:r>
      <w:r>
        <w:rPr>
          <w:rFonts w:hint="eastAsia" w:ascii="宋体" w:hAnsi="宋体" w:eastAsia="宋体"/>
          <w:sz w:val="24"/>
        </w:rPr>
        <w:t>。</w:t>
      </w:r>
      <w:r>
        <w:rPr>
          <w:rFonts w:ascii="宋体" w:hAnsi="宋体" w:eastAsia="宋体"/>
          <w:sz w:val="24"/>
        </w:rPr>
        <w:t>加大对排水管网建设的支持力度，完善排水基础设施，增加排水系统的养护和资金的投入。同时全面开展低洼易淹片区调查，制定各</w:t>
      </w:r>
      <w:r>
        <w:rPr>
          <w:rFonts w:hint="eastAsia" w:ascii="宋体" w:hAnsi="宋体" w:eastAsia="宋体"/>
          <w:sz w:val="24"/>
        </w:rPr>
        <w:t>街道</w:t>
      </w:r>
      <w:r>
        <w:rPr>
          <w:rFonts w:ascii="宋体" w:hAnsi="宋体" w:eastAsia="宋体"/>
          <w:sz w:val="24"/>
        </w:rPr>
        <w:t>解决方案和排涝工程年度实施计划，设立专项资金进行易涝地区改造，按照轻重缓急有序推进。</w:t>
      </w:r>
    </w:p>
    <w:p>
      <w:pPr>
        <w:pStyle w:val="4"/>
        <w:rPr>
          <w:rFonts w:ascii="宋体" w:hAnsi="宋体" w:eastAsia="宋体"/>
        </w:rPr>
      </w:pPr>
      <w:bookmarkStart w:id="45" w:name="_Toc97279142"/>
      <w:r>
        <w:rPr>
          <w:rFonts w:hint="eastAsia" w:ascii="宋体" w:hAnsi="宋体" w:eastAsia="宋体"/>
        </w:rPr>
        <w:t>抗震规划</w:t>
      </w:r>
      <w:bookmarkEnd w:id="45"/>
    </w:p>
    <w:p>
      <w:pPr>
        <w:pStyle w:val="5"/>
        <w:numPr>
          <w:ilvl w:val="0"/>
          <w:numId w:val="28"/>
        </w:numPr>
        <w:ind w:left="0" w:firstLine="0"/>
      </w:pPr>
      <w:r>
        <w:rPr>
          <w:rFonts w:hint="eastAsia"/>
        </w:rPr>
        <w:t>抗震设防烈度</w:t>
      </w:r>
    </w:p>
    <w:p>
      <w:pPr>
        <w:spacing w:line="360" w:lineRule="auto"/>
        <w:ind w:firstLine="480" w:firstLineChars="200"/>
        <w:rPr>
          <w:rFonts w:ascii="宋体" w:hAnsi="宋体" w:eastAsia="宋体"/>
          <w:sz w:val="24"/>
        </w:rPr>
      </w:pPr>
      <w:r>
        <w:rPr>
          <w:rFonts w:hint="eastAsia" w:ascii="宋体" w:hAnsi="宋体" w:eastAsia="宋体"/>
          <w:sz w:val="24"/>
        </w:rPr>
        <w:t>根据《中国地震动峰值加速度区划图》（</w:t>
      </w:r>
      <w:r>
        <w:rPr>
          <w:rFonts w:ascii="宋体" w:hAnsi="宋体" w:eastAsia="宋体"/>
          <w:sz w:val="24"/>
        </w:rPr>
        <w:t>GB 18306—2001）的划定，</w:t>
      </w:r>
      <w:r>
        <w:rPr>
          <w:rFonts w:hint="eastAsia" w:ascii="宋体" w:hAnsi="宋体" w:eastAsia="宋体"/>
          <w:sz w:val="24"/>
        </w:rPr>
        <w:t>明确</w:t>
      </w:r>
      <w:r>
        <w:rPr>
          <w:rFonts w:ascii="宋体" w:hAnsi="宋体" w:eastAsia="宋体"/>
          <w:sz w:val="24"/>
        </w:rPr>
        <w:t>的基本烈度为Ⅵ度。重大建设工程和可能发生严重次生灾害的建设工程，应当按照国务院有关规定进行地震安全性评价，并按照经审定的地震安全性评价报告所确定的抗震设防要求进行抗震设防。对学校等人员密集场所的建设工程，应当按照高于当地房屋建筑的抗震设防要求进行设计和施工，采取有效措施，增强抗震设防能力。</w:t>
      </w:r>
    </w:p>
    <w:p>
      <w:pPr>
        <w:pStyle w:val="5"/>
        <w:numPr>
          <w:ilvl w:val="0"/>
          <w:numId w:val="21"/>
        </w:numPr>
        <w:ind w:left="0" w:firstLine="0"/>
        <w:rPr>
          <w:sz w:val="24"/>
        </w:rPr>
      </w:pPr>
      <w:r>
        <w:rPr>
          <w:rFonts w:hint="eastAsia"/>
        </w:rPr>
        <w:t>避震疏散规划</w:t>
      </w:r>
    </w:p>
    <w:p>
      <w:pPr>
        <w:spacing w:line="360" w:lineRule="auto"/>
        <w:ind w:firstLine="480" w:firstLineChars="200"/>
        <w:rPr>
          <w:rFonts w:ascii="宋体" w:hAnsi="宋体" w:eastAsia="宋体"/>
          <w:sz w:val="24"/>
        </w:rPr>
      </w:pPr>
      <w:r>
        <w:rPr>
          <w:rFonts w:ascii="宋体" w:hAnsi="宋体" w:eastAsia="宋体"/>
          <w:sz w:val="24"/>
        </w:rPr>
        <w:t>紧急避难疏散场所：</w:t>
      </w:r>
      <w:r>
        <w:rPr>
          <w:rFonts w:hint="eastAsia" w:ascii="宋体" w:hAnsi="宋体" w:eastAsia="宋体"/>
          <w:sz w:val="24"/>
        </w:rPr>
        <w:t>本次规划将街旁公园及停车场作为临时避难场地，共计2处，总面积0</w:t>
      </w:r>
      <w:r>
        <w:rPr>
          <w:rFonts w:ascii="宋体" w:hAnsi="宋体" w:eastAsia="宋体"/>
          <w:sz w:val="24"/>
        </w:rPr>
        <w:t>.98</w:t>
      </w:r>
      <w:r>
        <w:rPr>
          <w:rFonts w:hint="eastAsia" w:ascii="宋体" w:hAnsi="宋体" w:eastAsia="宋体"/>
          <w:sz w:val="24"/>
        </w:rPr>
        <w:t>公顷</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固定避难疏散场所：</w:t>
      </w:r>
      <w:r>
        <w:rPr>
          <w:rFonts w:hint="eastAsia" w:ascii="宋体" w:hAnsi="宋体" w:eastAsia="宋体"/>
          <w:sz w:val="24"/>
        </w:rPr>
        <w:t>本次规划将学校操场作为</w:t>
      </w:r>
      <w:r>
        <w:rPr>
          <w:rFonts w:ascii="宋体" w:hAnsi="宋体" w:eastAsia="宋体"/>
          <w:sz w:val="24"/>
        </w:rPr>
        <w:t>固定避难疏散场</w:t>
      </w:r>
      <w:r>
        <w:rPr>
          <w:rFonts w:hint="eastAsia" w:ascii="宋体" w:hAnsi="宋体" w:eastAsia="宋体"/>
          <w:sz w:val="24"/>
        </w:rPr>
        <w:t>，共计</w:t>
      </w:r>
      <w:r>
        <w:rPr>
          <w:rFonts w:ascii="宋体" w:hAnsi="宋体" w:eastAsia="宋体"/>
          <w:sz w:val="24"/>
        </w:rPr>
        <w:t>2处</w:t>
      </w:r>
      <w:r>
        <w:rPr>
          <w:rFonts w:hint="eastAsia" w:ascii="宋体" w:hAnsi="宋体" w:eastAsia="宋体"/>
          <w:sz w:val="24"/>
        </w:rPr>
        <w:t>，</w:t>
      </w:r>
      <w:r>
        <w:rPr>
          <w:rFonts w:ascii="宋体" w:hAnsi="宋体" w:eastAsia="宋体"/>
          <w:sz w:val="24"/>
        </w:rPr>
        <w:t>总面积4.44公顷。</w:t>
      </w:r>
    </w:p>
    <w:p>
      <w:pPr>
        <w:spacing w:line="360" w:lineRule="auto"/>
        <w:jc w:val="center"/>
        <w:rPr>
          <w:rFonts w:ascii="宋体" w:hAnsi="宋体" w:eastAsia="宋体"/>
          <w:szCs w:val="21"/>
        </w:rPr>
      </w:pPr>
      <w:r>
        <w:rPr>
          <w:rFonts w:hint="eastAsia" w:ascii="宋体" w:hAnsi="宋体" w:eastAsia="宋体"/>
          <w:szCs w:val="21"/>
        </w:rPr>
        <w:t>表：避震</w:t>
      </w:r>
      <w:r>
        <w:rPr>
          <w:rFonts w:ascii="宋体" w:hAnsi="宋体" w:eastAsia="宋体"/>
          <w:szCs w:val="21"/>
        </w:rPr>
        <w:t>疏散场地规划一览表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70"/>
        <w:gridCol w:w="1575"/>
        <w:gridCol w:w="2478"/>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65" w:type="pct"/>
            <w:vAlign w:val="center"/>
          </w:tcPr>
          <w:p>
            <w:pPr>
              <w:spacing w:line="360" w:lineRule="auto"/>
              <w:jc w:val="center"/>
              <w:rPr>
                <w:rFonts w:ascii="宋体" w:hAnsi="宋体" w:eastAsia="宋体"/>
              </w:rPr>
            </w:pPr>
            <w:r>
              <w:rPr>
                <w:rFonts w:hint="eastAsia" w:ascii="宋体" w:hAnsi="宋体" w:eastAsia="宋体"/>
              </w:rPr>
              <w:t>类型</w:t>
            </w:r>
          </w:p>
        </w:tc>
        <w:tc>
          <w:tcPr>
            <w:tcW w:w="947" w:type="pct"/>
            <w:vAlign w:val="center"/>
          </w:tcPr>
          <w:p>
            <w:pPr>
              <w:spacing w:line="360" w:lineRule="auto"/>
              <w:jc w:val="center"/>
              <w:rPr>
                <w:rFonts w:ascii="宋体" w:hAnsi="宋体" w:eastAsia="宋体"/>
              </w:rPr>
            </w:pPr>
            <w:r>
              <w:rPr>
                <w:rFonts w:hint="eastAsia" w:ascii="宋体" w:hAnsi="宋体" w:eastAsia="宋体"/>
              </w:rPr>
              <w:t>地块</w:t>
            </w:r>
            <w:r>
              <w:rPr>
                <w:rFonts w:ascii="宋体" w:hAnsi="宋体" w:eastAsia="宋体"/>
              </w:rPr>
              <w:t>编号</w:t>
            </w:r>
          </w:p>
        </w:tc>
        <w:tc>
          <w:tcPr>
            <w:tcW w:w="1490" w:type="pct"/>
            <w:vAlign w:val="center"/>
          </w:tcPr>
          <w:p>
            <w:pPr>
              <w:spacing w:line="360" w:lineRule="auto"/>
              <w:jc w:val="center"/>
              <w:rPr>
                <w:rFonts w:ascii="宋体" w:hAnsi="宋体" w:eastAsia="宋体"/>
              </w:rPr>
            </w:pPr>
            <w:r>
              <w:rPr>
                <w:rFonts w:hint="eastAsia" w:ascii="宋体" w:hAnsi="宋体" w:eastAsia="宋体"/>
              </w:rPr>
              <w:t>地块</w:t>
            </w:r>
            <w:r>
              <w:rPr>
                <w:rFonts w:ascii="宋体" w:hAnsi="宋体" w:eastAsia="宋体"/>
              </w:rPr>
              <w:t>面积</w:t>
            </w:r>
            <w:r>
              <w:rPr>
                <w:rFonts w:hint="eastAsia" w:ascii="宋体" w:hAnsi="宋体" w:eastAsia="宋体"/>
              </w:rPr>
              <w:t>（公顷）</w:t>
            </w:r>
          </w:p>
        </w:tc>
        <w:tc>
          <w:tcPr>
            <w:tcW w:w="1198" w:type="pct"/>
          </w:tcPr>
          <w:p>
            <w:pPr>
              <w:spacing w:line="360" w:lineRule="auto"/>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65" w:type="pct"/>
            <w:vAlign w:val="center"/>
          </w:tcPr>
          <w:p>
            <w:pPr>
              <w:spacing w:line="360" w:lineRule="auto"/>
              <w:jc w:val="center"/>
              <w:rPr>
                <w:rFonts w:ascii="宋体" w:hAnsi="宋体" w:eastAsia="宋体"/>
              </w:rPr>
            </w:pPr>
            <w:r>
              <w:rPr>
                <w:rFonts w:hint="eastAsia" w:ascii="宋体" w:hAnsi="宋体" w:eastAsia="宋体"/>
              </w:rPr>
              <w:t>公园绿地</w:t>
            </w:r>
          </w:p>
        </w:tc>
        <w:tc>
          <w:tcPr>
            <w:tcW w:w="947" w:type="pct"/>
            <w:vAlign w:val="center"/>
          </w:tcPr>
          <w:p>
            <w:pPr>
              <w:spacing w:line="360" w:lineRule="auto"/>
              <w:jc w:val="center"/>
              <w:rPr>
                <w:rFonts w:ascii="宋体" w:hAnsi="宋体" w:eastAsia="宋体"/>
              </w:rPr>
            </w:pPr>
            <w:r>
              <w:rPr>
                <w:rFonts w:ascii="宋体" w:hAnsi="宋体" w:eastAsia="宋体"/>
              </w:rPr>
              <w:t>Z</w:t>
            </w:r>
            <w:r>
              <w:rPr>
                <w:rFonts w:hint="eastAsia" w:ascii="宋体" w:hAnsi="宋体" w:eastAsia="宋体"/>
              </w:rPr>
              <w:t>Q</w:t>
            </w:r>
            <w:r>
              <w:rPr>
                <w:rFonts w:ascii="宋体" w:hAnsi="宋体" w:eastAsia="宋体"/>
              </w:rPr>
              <w:t>-01-03</w:t>
            </w:r>
          </w:p>
        </w:tc>
        <w:tc>
          <w:tcPr>
            <w:tcW w:w="1490" w:type="pct"/>
            <w:vAlign w:val="center"/>
          </w:tcPr>
          <w:p>
            <w:pPr>
              <w:spacing w:line="360" w:lineRule="auto"/>
              <w:jc w:val="center"/>
              <w:rPr>
                <w:rFonts w:ascii="宋体" w:hAnsi="宋体" w:eastAsia="宋体"/>
              </w:rPr>
            </w:pPr>
            <w:r>
              <w:rPr>
                <w:rFonts w:ascii="宋体" w:hAnsi="宋体" w:eastAsia="宋体"/>
              </w:rPr>
              <w:t>0.56</w:t>
            </w:r>
          </w:p>
        </w:tc>
        <w:tc>
          <w:tcPr>
            <w:tcW w:w="1198" w:type="pct"/>
          </w:tcPr>
          <w:p>
            <w:pPr>
              <w:spacing w:line="360" w:lineRule="auto"/>
              <w:jc w:val="center"/>
              <w:rPr>
                <w:rFonts w:ascii="宋体" w:hAnsi="宋体" w:eastAsia="宋体"/>
              </w:rPr>
            </w:pPr>
            <w:r>
              <w:rPr>
                <w:rFonts w:hint="eastAsia" w:ascii="宋体" w:hAnsi="宋体" w:eastAsia="宋体"/>
              </w:rPr>
              <w:t>紧急</w:t>
            </w:r>
            <w:r>
              <w:rPr>
                <w:rFonts w:ascii="宋体" w:hAnsi="宋体" w:eastAsia="宋体"/>
              </w:rPr>
              <w:t>避难疏散场地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65" w:type="pct"/>
          </w:tcPr>
          <w:p>
            <w:pPr>
              <w:spacing w:line="360" w:lineRule="auto"/>
              <w:jc w:val="center"/>
              <w:rPr>
                <w:rFonts w:ascii="宋体" w:hAnsi="宋体" w:eastAsia="宋体"/>
              </w:rPr>
            </w:pPr>
            <w:r>
              <w:rPr>
                <w:rFonts w:hint="eastAsia" w:ascii="宋体" w:hAnsi="宋体" w:eastAsia="宋体"/>
              </w:rPr>
              <w:t>停车场</w:t>
            </w:r>
          </w:p>
        </w:tc>
        <w:tc>
          <w:tcPr>
            <w:tcW w:w="947" w:type="pct"/>
            <w:vAlign w:val="center"/>
          </w:tcPr>
          <w:p>
            <w:pPr>
              <w:spacing w:line="360" w:lineRule="auto"/>
              <w:jc w:val="center"/>
              <w:rPr>
                <w:rFonts w:ascii="宋体" w:hAnsi="宋体" w:eastAsia="宋体"/>
              </w:rPr>
            </w:pPr>
            <w:r>
              <w:rPr>
                <w:rFonts w:ascii="宋体" w:hAnsi="宋体" w:eastAsia="宋体"/>
              </w:rPr>
              <w:t>Z</w:t>
            </w:r>
            <w:r>
              <w:rPr>
                <w:rFonts w:hint="eastAsia" w:ascii="宋体" w:hAnsi="宋体" w:eastAsia="宋体"/>
              </w:rPr>
              <w:t>Q</w:t>
            </w:r>
            <w:r>
              <w:rPr>
                <w:rFonts w:ascii="宋体" w:hAnsi="宋体" w:eastAsia="宋体"/>
              </w:rPr>
              <w:t>-02-03</w:t>
            </w:r>
          </w:p>
        </w:tc>
        <w:tc>
          <w:tcPr>
            <w:tcW w:w="1490" w:type="pct"/>
            <w:vAlign w:val="center"/>
          </w:tcPr>
          <w:p>
            <w:pPr>
              <w:spacing w:line="360" w:lineRule="auto"/>
              <w:jc w:val="center"/>
              <w:rPr>
                <w:rFonts w:ascii="宋体" w:hAnsi="宋体" w:eastAsia="宋体"/>
              </w:rPr>
            </w:pPr>
            <w:r>
              <w:rPr>
                <w:rFonts w:hint="eastAsia" w:ascii="宋体" w:hAnsi="宋体" w:eastAsia="宋体"/>
              </w:rPr>
              <w:t>0</w:t>
            </w:r>
            <w:r>
              <w:rPr>
                <w:rFonts w:ascii="宋体" w:hAnsi="宋体" w:eastAsia="宋体"/>
              </w:rPr>
              <w:t>.37</w:t>
            </w:r>
          </w:p>
        </w:tc>
        <w:tc>
          <w:tcPr>
            <w:tcW w:w="1198" w:type="pct"/>
          </w:tcPr>
          <w:p>
            <w:pPr>
              <w:spacing w:line="360" w:lineRule="auto"/>
              <w:jc w:val="center"/>
              <w:rPr>
                <w:rFonts w:ascii="宋体" w:hAnsi="宋体" w:eastAsia="宋体"/>
              </w:rPr>
            </w:pPr>
            <w:r>
              <w:rPr>
                <w:rFonts w:hint="eastAsia" w:ascii="宋体" w:hAnsi="宋体" w:eastAsia="宋体"/>
              </w:rPr>
              <w:t>紧急</w:t>
            </w:r>
            <w:r>
              <w:rPr>
                <w:rFonts w:ascii="宋体" w:hAnsi="宋体" w:eastAsia="宋体"/>
              </w:rPr>
              <w:t>避难疏散场地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65" w:type="pct"/>
          </w:tcPr>
          <w:p>
            <w:pPr>
              <w:spacing w:line="360" w:lineRule="auto"/>
              <w:jc w:val="center"/>
              <w:rPr>
                <w:rFonts w:ascii="宋体" w:hAnsi="宋体" w:eastAsia="宋体"/>
              </w:rPr>
            </w:pPr>
            <w:r>
              <w:rPr>
                <w:rFonts w:hint="eastAsia" w:ascii="宋体" w:hAnsi="宋体" w:eastAsia="宋体"/>
              </w:rPr>
              <w:t>小学</w:t>
            </w:r>
          </w:p>
        </w:tc>
        <w:tc>
          <w:tcPr>
            <w:tcW w:w="947" w:type="pct"/>
            <w:vAlign w:val="center"/>
          </w:tcPr>
          <w:p>
            <w:pPr>
              <w:spacing w:line="360" w:lineRule="auto"/>
              <w:jc w:val="center"/>
              <w:rPr>
                <w:rFonts w:ascii="宋体" w:hAnsi="宋体" w:eastAsia="宋体"/>
              </w:rPr>
            </w:pPr>
            <w:r>
              <w:rPr>
                <w:rFonts w:ascii="宋体" w:hAnsi="宋体" w:eastAsia="宋体"/>
              </w:rPr>
              <w:t>Z</w:t>
            </w:r>
            <w:r>
              <w:rPr>
                <w:rFonts w:hint="eastAsia" w:ascii="宋体" w:hAnsi="宋体" w:eastAsia="宋体"/>
              </w:rPr>
              <w:t>Q</w:t>
            </w:r>
            <w:r>
              <w:rPr>
                <w:rFonts w:ascii="宋体" w:hAnsi="宋体" w:eastAsia="宋体"/>
              </w:rPr>
              <w:t>-01-04</w:t>
            </w:r>
          </w:p>
        </w:tc>
        <w:tc>
          <w:tcPr>
            <w:tcW w:w="1490" w:type="pct"/>
            <w:vAlign w:val="center"/>
          </w:tcPr>
          <w:p>
            <w:pPr>
              <w:spacing w:line="360" w:lineRule="auto"/>
              <w:jc w:val="center"/>
              <w:rPr>
                <w:rFonts w:ascii="宋体" w:hAnsi="宋体" w:eastAsia="宋体"/>
              </w:rPr>
            </w:pPr>
            <w:r>
              <w:rPr>
                <w:rFonts w:ascii="宋体" w:hAnsi="宋体" w:eastAsia="宋体"/>
              </w:rPr>
              <w:t>3.12</w:t>
            </w:r>
          </w:p>
        </w:tc>
        <w:tc>
          <w:tcPr>
            <w:tcW w:w="1198" w:type="pct"/>
          </w:tcPr>
          <w:p>
            <w:pPr>
              <w:spacing w:line="360" w:lineRule="auto"/>
              <w:jc w:val="center"/>
              <w:rPr>
                <w:rFonts w:ascii="宋体" w:hAnsi="宋体" w:eastAsia="宋体"/>
              </w:rPr>
            </w:pPr>
            <w:r>
              <w:rPr>
                <w:rFonts w:hint="eastAsia" w:ascii="宋体" w:hAnsi="宋体" w:eastAsia="宋体"/>
              </w:rPr>
              <w:t>固定</w:t>
            </w:r>
            <w:r>
              <w:rPr>
                <w:rFonts w:ascii="宋体" w:hAnsi="宋体" w:eastAsia="宋体"/>
              </w:rPr>
              <w:t>避难疏散场地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65" w:type="pct"/>
          </w:tcPr>
          <w:p>
            <w:pPr>
              <w:spacing w:line="360" w:lineRule="auto"/>
              <w:jc w:val="center"/>
              <w:rPr>
                <w:rFonts w:ascii="宋体" w:hAnsi="宋体" w:eastAsia="宋体"/>
              </w:rPr>
            </w:pPr>
            <w:r>
              <w:rPr>
                <w:rFonts w:hint="eastAsia" w:ascii="宋体" w:hAnsi="宋体" w:eastAsia="宋体"/>
              </w:rPr>
              <w:t>幼儿园</w:t>
            </w:r>
          </w:p>
        </w:tc>
        <w:tc>
          <w:tcPr>
            <w:tcW w:w="947" w:type="pct"/>
            <w:vAlign w:val="center"/>
          </w:tcPr>
          <w:p>
            <w:pPr>
              <w:spacing w:line="360" w:lineRule="auto"/>
              <w:jc w:val="center"/>
              <w:rPr>
                <w:rFonts w:ascii="宋体" w:hAnsi="宋体" w:eastAsia="宋体"/>
              </w:rPr>
            </w:pPr>
            <w:r>
              <w:rPr>
                <w:rFonts w:ascii="宋体" w:hAnsi="宋体" w:eastAsia="宋体"/>
              </w:rPr>
              <w:t>Z</w:t>
            </w:r>
            <w:r>
              <w:rPr>
                <w:rFonts w:hint="eastAsia" w:ascii="宋体" w:hAnsi="宋体" w:eastAsia="宋体"/>
              </w:rPr>
              <w:t>Q</w:t>
            </w:r>
            <w:r>
              <w:rPr>
                <w:rFonts w:ascii="宋体" w:hAnsi="宋体" w:eastAsia="宋体"/>
              </w:rPr>
              <w:t>-01-01</w:t>
            </w:r>
          </w:p>
        </w:tc>
        <w:tc>
          <w:tcPr>
            <w:tcW w:w="1490" w:type="pct"/>
            <w:vAlign w:val="center"/>
          </w:tcPr>
          <w:p>
            <w:pPr>
              <w:spacing w:line="360" w:lineRule="auto"/>
              <w:jc w:val="center"/>
              <w:rPr>
                <w:rFonts w:ascii="宋体" w:hAnsi="宋体" w:eastAsia="宋体"/>
              </w:rPr>
            </w:pPr>
            <w:r>
              <w:rPr>
                <w:rFonts w:ascii="宋体" w:hAnsi="宋体" w:eastAsia="宋体"/>
              </w:rPr>
              <w:t>1.33</w:t>
            </w:r>
          </w:p>
        </w:tc>
        <w:tc>
          <w:tcPr>
            <w:tcW w:w="1198" w:type="pct"/>
          </w:tcPr>
          <w:p>
            <w:pPr>
              <w:spacing w:line="360" w:lineRule="auto"/>
              <w:jc w:val="center"/>
              <w:rPr>
                <w:rFonts w:ascii="宋体" w:hAnsi="宋体" w:eastAsia="宋体"/>
              </w:rPr>
            </w:pPr>
            <w:r>
              <w:rPr>
                <w:rFonts w:hint="eastAsia" w:ascii="宋体" w:hAnsi="宋体" w:eastAsia="宋体"/>
              </w:rPr>
              <w:t>固定</w:t>
            </w:r>
            <w:r>
              <w:rPr>
                <w:rFonts w:ascii="宋体" w:hAnsi="宋体" w:eastAsia="宋体"/>
              </w:rPr>
              <w:t>避难疏散场地</w:t>
            </w:r>
          </w:p>
        </w:tc>
      </w:tr>
    </w:tbl>
    <w:p>
      <w:pPr>
        <w:pStyle w:val="5"/>
        <w:numPr>
          <w:ilvl w:val="0"/>
          <w:numId w:val="21"/>
        </w:numPr>
        <w:ind w:left="0" w:firstLine="0"/>
        <w:rPr>
          <w:sz w:val="24"/>
        </w:rPr>
      </w:pPr>
      <w:r>
        <w:rPr>
          <w:rFonts w:hint="eastAsia"/>
        </w:rPr>
        <w:t>防止和减轻次生灾害规划</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.火灾、毒气污染、放射性污染</w:t>
      </w:r>
    </w:p>
    <w:p>
      <w:pPr>
        <w:spacing w:line="360" w:lineRule="auto"/>
        <w:ind w:firstLine="480" w:firstLineChars="200"/>
        <w:rPr>
          <w:rFonts w:ascii="宋体" w:hAnsi="宋体" w:eastAsia="宋体"/>
          <w:sz w:val="24"/>
        </w:rPr>
      </w:pPr>
      <w:r>
        <w:rPr>
          <w:rFonts w:ascii="宋体" w:hAnsi="宋体" w:eastAsia="宋体"/>
          <w:sz w:val="24"/>
        </w:rPr>
        <w:t>根据总体规划，</w:t>
      </w:r>
      <w:r>
        <w:rPr>
          <w:rFonts w:hint="eastAsia" w:ascii="宋体" w:hAnsi="宋体" w:eastAsia="宋体"/>
          <w:sz w:val="24"/>
        </w:rPr>
        <w:t>避免本区域布局</w:t>
      </w:r>
      <w:r>
        <w:rPr>
          <w:rFonts w:ascii="宋体" w:hAnsi="宋体" w:eastAsia="宋体"/>
          <w:sz w:val="24"/>
        </w:rPr>
        <w:t>工业仓储</w:t>
      </w:r>
      <w:r>
        <w:rPr>
          <w:rFonts w:hint="eastAsia" w:ascii="宋体" w:hAnsi="宋体" w:eastAsia="宋体"/>
          <w:sz w:val="24"/>
        </w:rPr>
        <w:t>设施</w:t>
      </w:r>
      <w:r>
        <w:rPr>
          <w:rFonts w:ascii="宋体" w:hAnsi="宋体" w:eastAsia="宋体"/>
          <w:sz w:val="24"/>
        </w:rPr>
        <w:t>，</w:t>
      </w:r>
      <w:r>
        <w:rPr>
          <w:rFonts w:hint="eastAsia" w:ascii="宋体" w:hAnsi="宋体" w:eastAsia="宋体"/>
          <w:sz w:val="24"/>
        </w:rPr>
        <w:t>避免</w:t>
      </w:r>
      <w:r>
        <w:rPr>
          <w:rFonts w:ascii="宋体" w:hAnsi="宋体" w:eastAsia="宋体"/>
          <w:sz w:val="24"/>
        </w:rPr>
        <w:t>生产和存储易燃、易爆、毒品、细菌以及放射性物质等易导致次生灾害的危险源，与居民区保持足够的隔离地带。人口密集、商业集中的地区应限制建造木结构房屋。对于一般易产生次生灾害的要害建筑，如天然气加压车间、液化石油气储配站等，要提高一二度设防，加强抗震性能。对于易产生次生灾害的要害设备，例如管道等，在选址时要避开抗震不利地带，工程设计上要考虑抗震措施。对现有建筑物要进行抗震性能鉴定，采取加固措施。</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.地震滑坡和泥石流灾害</w:t>
      </w:r>
    </w:p>
    <w:p>
      <w:pPr>
        <w:spacing w:line="360" w:lineRule="auto"/>
        <w:ind w:firstLine="480" w:firstLineChars="200"/>
        <w:rPr>
          <w:rFonts w:ascii="宋体" w:hAnsi="宋体" w:eastAsia="宋体"/>
          <w:sz w:val="24"/>
        </w:rPr>
      </w:pPr>
      <w:r>
        <w:rPr>
          <w:rFonts w:ascii="宋体" w:hAnsi="宋体" w:eastAsia="宋体"/>
          <w:sz w:val="24"/>
        </w:rPr>
        <w:t>修建公路、桥梁及其他城镇建设，避开滑坡和泥石流的活动范围，尽可能减少开挖或不开挖边坡和山体。进行滑坡和泥石流危险性调查，制定防治规划。对现状滑坡和泥石流，要及时采取工程和非工程性等措施进行治理。</w:t>
      </w:r>
    </w:p>
    <w:p>
      <w:pPr>
        <w:spacing w:line="360" w:lineRule="auto"/>
        <w:ind w:firstLine="480" w:firstLineChars="200"/>
        <w:rPr>
          <w:rFonts w:ascii="宋体" w:hAnsi="宋体" w:eastAsia="宋体"/>
          <w:sz w:val="24"/>
        </w:rPr>
      </w:pPr>
      <w:r>
        <w:rPr>
          <w:rFonts w:ascii="宋体" w:hAnsi="宋体" w:eastAsia="宋体"/>
          <w:sz w:val="24"/>
        </w:rPr>
        <w:t>3.瘟疫、传染病</w:t>
      </w:r>
    </w:p>
    <w:p>
      <w:pPr>
        <w:spacing w:line="360" w:lineRule="auto"/>
        <w:ind w:firstLine="480" w:firstLineChars="200"/>
        <w:rPr>
          <w:rFonts w:ascii="宋体" w:hAnsi="宋体" w:eastAsia="宋体"/>
          <w:sz w:val="24"/>
        </w:rPr>
      </w:pPr>
      <w:r>
        <w:rPr>
          <w:rFonts w:ascii="宋体" w:hAnsi="宋体" w:eastAsia="宋体"/>
          <w:sz w:val="24"/>
        </w:rPr>
        <w:t>地震死亡人数众多，如在夏季极易腐烂，对死难者的尸体要进行妥善处理，集中掩埋或火化，防止造成二次污染，为病菌等微生物提供繁衍的场所。对居民饮用水进行快速污染物监测分析，对未达到饮用标准的自来水要禁止饮用或消毒后饮用，以防发生中毒事件。受灾的街道和人员密集的场所要喷洒消毒药水。救灾人员要佩戴防毒面具和手套，严防疟疾等传染病的发生。</w:t>
      </w:r>
    </w:p>
    <w:p>
      <w:pPr>
        <w:pStyle w:val="4"/>
        <w:rPr>
          <w:rFonts w:ascii="宋体" w:hAnsi="宋体" w:eastAsia="宋体"/>
        </w:rPr>
      </w:pPr>
      <w:bookmarkStart w:id="46" w:name="_Toc97279143"/>
      <w:r>
        <w:rPr>
          <w:rFonts w:hint="eastAsia" w:ascii="宋体" w:hAnsi="宋体" w:eastAsia="宋体"/>
        </w:rPr>
        <w:t>防疫</w:t>
      </w:r>
      <w:bookmarkEnd w:id="46"/>
    </w:p>
    <w:p>
      <w:pPr>
        <w:spacing w:line="360" w:lineRule="auto"/>
        <w:ind w:firstLine="480" w:firstLineChars="200"/>
        <w:rPr>
          <w:rFonts w:ascii="宋体" w:hAnsi="宋体" w:eastAsia="宋体"/>
          <w:sz w:val="24"/>
        </w:rPr>
      </w:pPr>
      <w:r>
        <w:rPr>
          <w:rFonts w:hint="eastAsia" w:ascii="宋体" w:hAnsi="宋体" w:eastAsia="宋体"/>
          <w:sz w:val="24"/>
        </w:rPr>
        <w:t>保护水源地，加快安全集中供水建设，改善饮用水条件，实行饮用水消毒，宣传不喝生水；因地制宜，做好粪便无害化处理；抓好饮食卫生。严格执行《中华人民共和国食品卫生法》，对食品进行经常性卫生检查和卫生管理，提高食品卫生合格率，特别对小商店、小餐馆等加强卫生管理；开展卫生教育。要大力宣传“预防为主”的卫生工作方针。把讲卫生防疫方法传达给群众，使广大群众养成良好的卫生习惯；做好疫情报告。制订制度、明确责任、加强疫情报告。做到早发现、早报告、早诊断、早处理。这是管理传染源、切断传播途径、控制流行的首要环节；加强疫情监测。及时发现传染源和传染情况，掌握动态分布及其决定因素，评价预防措施效果，为制订预防对策和措施提供科学依据。</w:t>
      </w:r>
    </w:p>
    <w:p>
      <w:pPr>
        <w:pStyle w:val="2"/>
        <w:jc w:val="center"/>
        <w:rPr>
          <w:rFonts w:ascii="宋体" w:hAnsi="宋体" w:eastAsia="宋体"/>
        </w:rPr>
      </w:pPr>
      <w:bookmarkStart w:id="47" w:name="_Toc97279144"/>
      <w:r>
        <w:rPr>
          <w:rFonts w:hint="eastAsia" w:ascii="宋体" w:hAnsi="宋体" w:eastAsia="宋体"/>
        </w:rPr>
        <w:t>开发建设用地和</w:t>
      </w:r>
      <w:r>
        <w:rPr>
          <w:rFonts w:ascii="宋体" w:hAnsi="宋体" w:eastAsia="宋体"/>
        </w:rPr>
        <w:t>开发强度</w:t>
      </w:r>
      <w:r>
        <w:rPr>
          <w:rFonts w:hint="eastAsia" w:ascii="宋体" w:hAnsi="宋体" w:eastAsia="宋体"/>
        </w:rPr>
        <w:t>控制</w:t>
      </w:r>
      <w:bookmarkEnd w:id="47"/>
    </w:p>
    <w:p>
      <w:pPr>
        <w:pStyle w:val="4"/>
        <w:numPr>
          <w:ilvl w:val="0"/>
          <w:numId w:val="29"/>
        </w:numPr>
        <w:rPr>
          <w:rFonts w:ascii="宋体" w:hAnsi="宋体" w:eastAsia="宋体"/>
        </w:rPr>
      </w:pPr>
      <w:bookmarkStart w:id="48" w:name="_Toc97279145"/>
      <w:r>
        <w:rPr>
          <w:rFonts w:hint="eastAsia" w:ascii="宋体" w:hAnsi="宋体" w:eastAsia="宋体"/>
        </w:rPr>
        <w:t>土地使用兼容性</w:t>
      </w:r>
      <w:bookmarkEnd w:id="48"/>
    </w:p>
    <w:p>
      <w:pPr>
        <w:spacing w:line="360" w:lineRule="auto"/>
        <w:ind w:firstLine="480" w:firstLineChars="200"/>
        <w:rPr>
          <w:rFonts w:ascii="宋体" w:hAnsi="宋体" w:eastAsia="宋体"/>
          <w:sz w:val="24"/>
        </w:rPr>
      </w:pPr>
      <w:r>
        <w:rPr>
          <w:rFonts w:hint="eastAsia" w:ascii="宋体" w:hAnsi="宋体" w:eastAsia="宋体"/>
          <w:sz w:val="24"/>
        </w:rPr>
        <w:t>本次规划规定各个地块的使用性质，作为土地开发的依据。</w:t>
      </w:r>
    </w:p>
    <w:p>
      <w:pPr>
        <w:spacing w:line="360" w:lineRule="auto"/>
        <w:ind w:firstLine="480" w:firstLineChars="200"/>
        <w:rPr>
          <w:rFonts w:ascii="宋体" w:hAnsi="宋体" w:eastAsia="宋体"/>
          <w:sz w:val="24"/>
        </w:rPr>
      </w:pPr>
      <w:r>
        <w:rPr>
          <w:rFonts w:hint="eastAsia" w:ascii="宋体" w:hAnsi="宋体" w:eastAsia="宋体"/>
          <w:sz w:val="24"/>
        </w:rPr>
        <w:t>规划允许某些地块在建设实施过程中对用地性质作不同程度的调整，但必须报规划主管部门批准。规划也允许在开发过程中，在某些特定的用地中兼容建设一些其他用地性质的项目，其建设项目必须符合《土地使用兼容性表》的规定。</w:t>
      </w:r>
    </w:p>
    <w:p>
      <w:pPr>
        <w:spacing w:line="360" w:lineRule="auto"/>
        <w:jc w:val="center"/>
        <w:rPr>
          <w:rFonts w:ascii="宋体" w:hAnsi="宋体" w:eastAsia="宋体"/>
          <w:szCs w:val="21"/>
        </w:rPr>
        <w:sectPr>
          <w:footerReference r:id="rId6" w:type="default"/>
          <w:pgSz w:w="11906" w:h="16838"/>
          <w:pgMar w:top="1440" w:right="1800" w:bottom="1440" w:left="1800" w:header="851" w:footer="992" w:gutter="0"/>
          <w:pgNumType w:start="1"/>
          <w:cols w:space="425" w:num="1"/>
          <w:docGrid w:type="lines" w:linePitch="312" w:charSpace="0"/>
        </w:sectPr>
      </w:pPr>
    </w:p>
    <w:p>
      <w:pPr>
        <w:spacing w:line="360" w:lineRule="auto"/>
        <w:jc w:val="center"/>
        <w:rPr>
          <w:rFonts w:ascii="宋体" w:hAnsi="宋体" w:eastAsia="宋体"/>
          <w:szCs w:val="21"/>
        </w:rPr>
      </w:pPr>
      <w:r>
        <w:rPr>
          <w:rFonts w:hint="eastAsia" w:ascii="宋体" w:hAnsi="宋体" w:eastAsia="宋体"/>
          <w:szCs w:val="21"/>
        </w:rPr>
        <w:t>表 镇土地使用兼容性表</w:t>
      </w:r>
    </w:p>
    <w:tbl>
      <w:tblPr>
        <w:tblStyle w:val="17"/>
        <w:tblW w:w="0" w:type="auto"/>
        <w:tblInd w:w="0" w:type="dxa"/>
        <w:tblLayout w:type="autofit"/>
        <w:tblCellMar>
          <w:top w:w="0" w:type="dxa"/>
          <w:left w:w="108" w:type="dxa"/>
          <w:bottom w:w="0" w:type="dxa"/>
          <w:right w:w="108" w:type="dxa"/>
        </w:tblCellMar>
      </w:tblPr>
      <w:tblGrid>
        <w:gridCol w:w="2122"/>
        <w:gridCol w:w="1704"/>
        <w:gridCol w:w="1896"/>
        <w:gridCol w:w="1012"/>
        <w:gridCol w:w="848"/>
        <w:gridCol w:w="765"/>
        <w:gridCol w:w="765"/>
        <w:gridCol w:w="1177"/>
        <w:gridCol w:w="1094"/>
        <w:gridCol w:w="848"/>
        <w:gridCol w:w="848"/>
        <w:gridCol w:w="1095"/>
      </w:tblGrid>
      <w:tr>
        <w:tblPrEx>
          <w:tblCellMar>
            <w:top w:w="0" w:type="dxa"/>
            <w:left w:w="108" w:type="dxa"/>
            <w:bottom w:w="0" w:type="dxa"/>
            <w:right w:w="108" w:type="dxa"/>
          </w:tblCellMar>
        </w:tblPrEx>
        <w:trPr>
          <w:trHeight w:val="720"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 xml:space="preserve">                                   主导地类</w:t>
            </w:r>
          </w:p>
          <w:p>
            <w:pPr>
              <w:widowControl/>
              <w:jc w:val="left"/>
              <w:rPr>
                <w:rFonts w:ascii="宋体" w:hAnsi="宋体" w:eastAsia="宋体" w:cs="宋体"/>
                <w:kern w:val="0"/>
                <w:sz w:val="22"/>
              </w:rPr>
            </w:pPr>
            <w:r>
              <w:rPr>
                <w:rFonts w:hint="eastAsia" w:ascii="宋体" w:hAnsi="宋体" w:eastAsia="宋体" w:cs="宋体"/>
                <w:kern w:val="0"/>
                <w:sz w:val="22"/>
              </w:rPr>
              <w:t>兼容地类</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居住 </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公共管理与公共服务设施用地 </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商业服务业设施用地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交通运输用地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绿地与开敞空间用地</w:t>
            </w:r>
          </w:p>
        </w:tc>
      </w:tr>
      <w:tr>
        <w:tblPrEx>
          <w:tblCellMar>
            <w:top w:w="0" w:type="dxa"/>
            <w:left w:w="108" w:type="dxa"/>
            <w:bottom w:w="0" w:type="dxa"/>
            <w:right w:w="108" w:type="dxa"/>
          </w:tblCellMar>
        </w:tblPrEx>
        <w:trPr>
          <w:trHeight w:val="54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城镇居住用地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机关团体用地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教育用地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医疗卫生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商业用地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城镇道路用地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交通场站用地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公园绿地</w:t>
            </w:r>
          </w:p>
        </w:tc>
      </w:tr>
      <w:tr>
        <w:tblPrEx>
          <w:tblCellMar>
            <w:top w:w="0" w:type="dxa"/>
            <w:left w:w="108" w:type="dxa"/>
            <w:bottom w:w="0" w:type="dxa"/>
            <w:right w:w="108" w:type="dxa"/>
          </w:tblCellMar>
        </w:tblPrEx>
        <w:trPr>
          <w:trHeight w:val="810" w:hRule="atLeast"/>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二类城镇居住用地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中小学用地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幼儿园用地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基层医疗卫生设施用地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社会停车场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居住 </w:t>
            </w: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一类城镇居住用地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二类城镇居住用地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公共管理与公共服务设施用地 </w:t>
            </w: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机关团体用地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科研用地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文化用地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教育用地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中小学用地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幼儿园用地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9"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其他教育用地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体育用地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医疗卫生用地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社会福利用地 </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商业服务业设施用地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商业用地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零售商业用地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批发市场用地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餐饮用地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旅馆用地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公用设施营业网点用地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商务金融用地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娱乐康体用地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其他商业服务业用地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交通运输用地</w:t>
            </w: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铁路用地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公路用地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城镇道路用地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交通场站用地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其他交通设施用地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r>
      <w:tr>
        <w:tblPrEx>
          <w:tblCellMar>
            <w:top w:w="0" w:type="dxa"/>
            <w:left w:w="108" w:type="dxa"/>
            <w:bottom w:w="0" w:type="dxa"/>
            <w:right w:w="108" w:type="dxa"/>
          </w:tblCellMar>
        </w:tblPrEx>
        <w:trPr>
          <w:trHeight w:val="300"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绿地与开敞空间用地</w:t>
            </w: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公园绿地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防护绿地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广场用地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r>
      <w:tr>
        <w:tblPrEx>
          <w:tblCellMar>
            <w:top w:w="0" w:type="dxa"/>
            <w:left w:w="108" w:type="dxa"/>
            <w:bottom w:w="0" w:type="dxa"/>
            <w:right w:w="108" w:type="dxa"/>
          </w:tblCellMar>
        </w:tblPrEx>
        <w:trPr>
          <w:trHeight w:val="300" w:hRule="atLeast"/>
        </w:trPr>
        <w:tc>
          <w:tcPr>
            <w:tcW w:w="15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工矿用地</w:t>
            </w: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工业用地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采矿用地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15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仓储用地</w:t>
            </w: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物流仓储用地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rPr>
          <w:trHeight w:val="30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kern w:val="0"/>
                <w:sz w:val="22"/>
              </w:rPr>
            </w:pPr>
          </w:p>
        </w:tc>
        <w:tc>
          <w:tcPr>
            <w:tcW w:w="2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储备库用地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公用设施用地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〇</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特殊用地</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bl>
    <w:p>
      <w:pPr>
        <w:spacing w:line="360" w:lineRule="auto"/>
        <w:jc w:val="left"/>
        <w:rPr>
          <w:rFonts w:ascii="宋体" w:hAnsi="宋体" w:eastAsia="宋体"/>
          <w:szCs w:val="21"/>
        </w:rPr>
      </w:pPr>
      <w:r>
        <w:rPr>
          <w:rFonts w:hint="eastAsia" w:ascii="宋体" w:hAnsi="宋体" w:eastAsia="宋体"/>
          <w:szCs w:val="21"/>
        </w:rPr>
        <w:t>注：√允许兼容；×不允许兼容；○由规划行政主管部门根据具体条件和规划要求确定是否允许兼容。</w:t>
      </w:r>
    </w:p>
    <w:p>
      <w:pPr>
        <w:widowControl/>
        <w:jc w:val="left"/>
        <w:rPr>
          <w:rFonts w:ascii="宋体" w:hAnsi="宋体" w:eastAsia="宋体"/>
          <w:szCs w:val="21"/>
        </w:rPr>
        <w:sectPr>
          <w:pgSz w:w="16838" w:h="11906" w:orient="landscape"/>
          <w:pgMar w:top="1800" w:right="1440" w:bottom="1800" w:left="1440" w:header="851" w:footer="992" w:gutter="0"/>
          <w:cols w:space="425" w:num="1"/>
          <w:docGrid w:type="lines" w:linePitch="312" w:charSpace="0"/>
        </w:sectPr>
      </w:pPr>
    </w:p>
    <w:p>
      <w:pPr>
        <w:widowControl/>
        <w:jc w:val="left"/>
        <w:rPr>
          <w:rFonts w:ascii="宋体" w:hAnsi="宋体" w:eastAsia="宋体"/>
          <w:szCs w:val="21"/>
        </w:rPr>
      </w:pPr>
    </w:p>
    <w:p>
      <w:pPr>
        <w:spacing w:line="360" w:lineRule="auto"/>
        <w:jc w:val="center"/>
        <w:rPr>
          <w:rFonts w:ascii="宋体" w:hAnsi="宋体" w:eastAsia="宋体"/>
          <w:szCs w:val="21"/>
        </w:rPr>
      </w:pPr>
      <w:r>
        <w:rPr>
          <w:rFonts w:hint="eastAsia" w:ascii="宋体" w:hAnsi="宋体" w:eastAsia="宋体"/>
          <w:szCs w:val="21"/>
        </w:rPr>
        <w:t>表 项目适建性表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1082"/>
        <w:gridCol w:w="1075"/>
        <w:gridCol w:w="1087"/>
        <w:gridCol w:w="1088"/>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类型</w:t>
            </w:r>
          </w:p>
        </w:tc>
        <w:tc>
          <w:tcPr>
            <w:tcW w:w="635" w:type="pct"/>
            <w:vAlign w:val="center"/>
          </w:tcPr>
          <w:p>
            <w:pPr>
              <w:jc w:val="center"/>
              <w:rPr>
                <w:rFonts w:ascii="宋体" w:hAnsi="宋体" w:eastAsia="宋体" w:cs="宋体"/>
                <w:kern w:val="0"/>
                <w:szCs w:val="21"/>
              </w:rPr>
            </w:pPr>
            <w:r>
              <w:rPr>
                <w:rFonts w:ascii="宋体" w:hAnsi="宋体" w:eastAsia="宋体" w:cs="宋体"/>
                <w:kern w:val="0"/>
                <w:szCs w:val="21"/>
              </w:rPr>
              <w:t>07</w:t>
            </w:r>
          </w:p>
        </w:tc>
        <w:tc>
          <w:tcPr>
            <w:tcW w:w="631" w:type="pct"/>
            <w:vAlign w:val="center"/>
          </w:tcPr>
          <w:p>
            <w:pPr>
              <w:jc w:val="center"/>
              <w:rPr>
                <w:rFonts w:ascii="宋体" w:hAnsi="宋体" w:eastAsia="宋体" w:cs="宋体"/>
                <w:kern w:val="0"/>
                <w:szCs w:val="21"/>
              </w:rPr>
            </w:pPr>
            <w:r>
              <w:rPr>
                <w:rFonts w:ascii="宋体" w:hAnsi="宋体" w:eastAsia="宋体" w:cs="宋体"/>
                <w:kern w:val="0"/>
                <w:szCs w:val="21"/>
              </w:rPr>
              <w:t>08</w:t>
            </w:r>
          </w:p>
        </w:tc>
        <w:tc>
          <w:tcPr>
            <w:tcW w:w="638" w:type="pct"/>
            <w:vAlign w:val="center"/>
          </w:tcPr>
          <w:p>
            <w:pPr>
              <w:jc w:val="center"/>
              <w:rPr>
                <w:rFonts w:ascii="宋体" w:hAnsi="宋体" w:eastAsia="宋体" w:cs="宋体"/>
                <w:kern w:val="0"/>
                <w:szCs w:val="21"/>
              </w:rPr>
            </w:pPr>
            <w:r>
              <w:rPr>
                <w:rFonts w:ascii="宋体" w:hAnsi="宋体" w:eastAsia="宋体" w:cs="宋体"/>
                <w:kern w:val="0"/>
                <w:szCs w:val="21"/>
              </w:rPr>
              <w:t>09</w:t>
            </w:r>
          </w:p>
        </w:tc>
        <w:tc>
          <w:tcPr>
            <w:tcW w:w="638" w:type="pct"/>
            <w:vAlign w:val="center"/>
          </w:tcPr>
          <w:p>
            <w:pPr>
              <w:jc w:val="center"/>
              <w:rPr>
                <w:rFonts w:ascii="宋体" w:hAnsi="宋体" w:eastAsia="宋体" w:cs="宋体"/>
                <w:kern w:val="0"/>
                <w:szCs w:val="21"/>
              </w:rPr>
            </w:pPr>
            <w:r>
              <w:rPr>
                <w:rFonts w:ascii="宋体" w:hAnsi="宋体" w:eastAsia="宋体" w:cs="宋体"/>
                <w:kern w:val="0"/>
                <w:szCs w:val="21"/>
              </w:rPr>
              <w:t>12</w:t>
            </w:r>
          </w:p>
        </w:tc>
        <w:tc>
          <w:tcPr>
            <w:tcW w:w="504" w:type="pct"/>
            <w:vAlign w:val="center"/>
          </w:tcPr>
          <w:p>
            <w:pPr>
              <w:jc w:val="center"/>
              <w:rPr>
                <w:rFonts w:ascii="宋体" w:hAnsi="宋体" w:eastAsia="宋体" w:cs="宋体"/>
                <w:kern w:val="0"/>
                <w:szCs w:val="21"/>
              </w:rPr>
            </w:pPr>
            <w:r>
              <w:rPr>
                <w:rFonts w:ascii="宋体" w:hAnsi="宋体" w:eastAsia="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Merge w:val="continue"/>
            <w:vAlign w:val="center"/>
          </w:tcPr>
          <w:p>
            <w:pPr>
              <w:jc w:val="center"/>
              <w:rPr>
                <w:rFonts w:ascii="宋体" w:hAnsi="宋体" w:eastAsia="宋体" w:cs="宋体"/>
                <w:kern w:val="0"/>
                <w:szCs w:val="21"/>
              </w:rPr>
            </w:pPr>
          </w:p>
        </w:tc>
        <w:tc>
          <w:tcPr>
            <w:tcW w:w="635" w:type="pct"/>
            <w:vAlign w:val="center"/>
          </w:tcPr>
          <w:p>
            <w:pPr>
              <w:jc w:val="center"/>
              <w:rPr>
                <w:rFonts w:ascii="宋体" w:hAnsi="宋体" w:eastAsia="宋体" w:cs="宋体"/>
                <w:kern w:val="0"/>
                <w:szCs w:val="21"/>
              </w:rPr>
            </w:pPr>
            <w:r>
              <w:rPr>
                <w:rFonts w:hint="eastAsia" w:ascii="宋体" w:hAnsi="宋体" w:eastAsia="宋体" w:cs="宋体"/>
                <w:kern w:val="0"/>
                <w:szCs w:val="21"/>
              </w:rPr>
              <w:t>居民住宅用地</w:t>
            </w:r>
          </w:p>
        </w:tc>
        <w:tc>
          <w:tcPr>
            <w:tcW w:w="631" w:type="pct"/>
            <w:vAlign w:val="center"/>
          </w:tcPr>
          <w:p>
            <w:pPr>
              <w:jc w:val="center"/>
              <w:rPr>
                <w:rFonts w:ascii="宋体" w:hAnsi="宋体" w:eastAsia="宋体" w:cs="宋体"/>
                <w:kern w:val="0"/>
                <w:szCs w:val="21"/>
              </w:rPr>
            </w:pPr>
            <w:r>
              <w:rPr>
                <w:rFonts w:hint="eastAsia" w:ascii="宋体" w:hAnsi="宋体" w:eastAsia="宋体" w:cs="宋体"/>
                <w:kern w:val="0"/>
                <w:szCs w:val="21"/>
              </w:rPr>
              <w:t>机关团体用地</w:t>
            </w:r>
          </w:p>
        </w:tc>
        <w:tc>
          <w:tcPr>
            <w:tcW w:w="638" w:type="pct"/>
            <w:vAlign w:val="center"/>
          </w:tcPr>
          <w:p>
            <w:pPr>
              <w:jc w:val="center"/>
              <w:rPr>
                <w:rFonts w:ascii="宋体" w:hAnsi="宋体" w:eastAsia="宋体" w:cs="宋体"/>
                <w:kern w:val="0"/>
                <w:szCs w:val="21"/>
              </w:rPr>
            </w:pPr>
            <w:r>
              <w:rPr>
                <w:rFonts w:hint="eastAsia" w:ascii="宋体" w:hAnsi="宋体" w:eastAsia="宋体" w:cs="宋体"/>
                <w:kern w:val="0"/>
                <w:szCs w:val="21"/>
              </w:rPr>
              <w:t>商业金融用地</w:t>
            </w:r>
          </w:p>
        </w:tc>
        <w:tc>
          <w:tcPr>
            <w:tcW w:w="638" w:type="pct"/>
            <w:vAlign w:val="center"/>
          </w:tcPr>
          <w:p>
            <w:pPr>
              <w:jc w:val="center"/>
              <w:rPr>
                <w:rFonts w:ascii="宋体" w:hAnsi="宋体" w:eastAsia="宋体" w:cs="宋体"/>
                <w:kern w:val="0"/>
                <w:szCs w:val="21"/>
              </w:rPr>
            </w:pPr>
            <w:r>
              <w:rPr>
                <w:rFonts w:hint="eastAsia" w:ascii="宋体" w:hAnsi="宋体" w:eastAsia="宋体" w:cs="宋体"/>
                <w:kern w:val="0"/>
                <w:szCs w:val="21"/>
              </w:rPr>
              <w:t>城市道路用地</w:t>
            </w:r>
          </w:p>
        </w:tc>
        <w:tc>
          <w:tcPr>
            <w:tcW w:w="504" w:type="pct"/>
            <w:vAlign w:val="center"/>
          </w:tcPr>
          <w:p>
            <w:pPr>
              <w:jc w:val="center"/>
              <w:rPr>
                <w:rFonts w:ascii="宋体" w:hAnsi="宋体" w:eastAsia="宋体" w:cs="宋体"/>
                <w:kern w:val="0"/>
                <w:szCs w:val="21"/>
              </w:rPr>
            </w:pPr>
            <w:r>
              <w:rPr>
                <w:rFonts w:hint="eastAsia" w:ascii="宋体" w:hAnsi="宋体" w:eastAsia="宋体" w:cs="宋体"/>
                <w:kern w:val="0"/>
                <w:szCs w:val="21"/>
              </w:rPr>
              <w:t>公园绿地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住宅</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Times New Roman"/>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中小学、幼托</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小区服务设施</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行政办公设施</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小型农贸市场</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邮电所</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储蓄所</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小型体育设施</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小型文化设施</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8" w:type="pct"/>
            <w:vAlign w:val="center"/>
          </w:tcPr>
          <w:p>
            <w:pPr>
              <w:jc w:val="center"/>
              <w:rPr>
                <w:rFonts w:ascii="宋体" w:hAnsi="宋体" w:eastAsia="宋体"/>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小型医疗卫生设施</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Times New Roman"/>
                <w:szCs w:val="21"/>
              </w:rPr>
            </w:pPr>
            <w:r>
              <w:rPr>
                <w:rFonts w:hint="eastAsia" w:ascii="宋体" w:hAnsi="宋体" w:eastAsia="宋体" w:cs="Times New Roman"/>
                <w:kern w:val="0"/>
                <w:szCs w:val="21"/>
              </w:rPr>
              <w:t>〇</w:t>
            </w:r>
          </w:p>
        </w:tc>
        <w:tc>
          <w:tcPr>
            <w:tcW w:w="638" w:type="pct"/>
            <w:vAlign w:val="center"/>
          </w:tcPr>
          <w:p>
            <w:pPr>
              <w:jc w:val="center"/>
              <w:rPr>
                <w:rFonts w:ascii="宋体" w:hAnsi="宋体" w:eastAsia="宋体"/>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小型商业服务设施</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集贸市场</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1"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旅馆</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医院</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1"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仓库</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504" w:type="pct"/>
          </w:tcPr>
          <w:p>
            <w:pPr>
              <w:jc w:val="center"/>
              <w:rPr>
                <w:rFonts w:ascii="宋体" w:hAnsi="宋体" w:eastAsia="宋体" w:cs="宋体"/>
                <w:kern w:val="0"/>
                <w:szCs w:val="21"/>
              </w:rPr>
            </w:pP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公用工程设施</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504"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pct"/>
            <w:vAlign w:val="center"/>
          </w:tcPr>
          <w:p>
            <w:pPr>
              <w:jc w:val="center"/>
              <w:rPr>
                <w:rFonts w:ascii="宋体" w:hAnsi="宋体" w:eastAsia="宋体" w:cs="宋体"/>
                <w:kern w:val="0"/>
                <w:szCs w:val="21"/>
              </w:rPr>
            </w:pPr>
            <w:r>
              <w:rPr>
                <w:rFonts w:hint="eastAsia" w:ascii="宋体" w:hAnsi="宋体" w:eastAsia="宋体" w:cs="宋体"/>
                <w:kern w:val="0"/>
                <w:szCs w:val="21"/>
              </w:rPr>
              <w:t>社会停车场</w:t>
            </w:r>
          </w:p>
        </w:tc>
        <w:tc>
          <w:tcPr>
            <w:tcW w:w="635"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1"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w:t>
            </w:r>
          </w:p>
        </w:tc>
        <w:tc>
          <w:tcPr>
            <w:tcW w:w="638"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c>
          <w:tcPr>
            <w:tcW w:w="504" w:type="pct"/>
            <w:vAlign w:val="center"/>
          </w:tcPr>
          <w:p>
            <w:pPr>
              <w:jc w:val="center"/>
              <w:rPr>
                <w:rFonts w:ascii="宋体" w:hAnsi="宋体" w:eastAsia="宋体" w:cs="宋体"/>
                <w:kern w:val="0"/>
                <w:szCs w:val="21"/>
              </w:rPr>
            </w:pPr>
            <w:r>
              <w:rPr>
                <w:rFonts w:hint="eastAsia" w:ascii="宋体" w:hAnsi="宋体" w:eastAsia="宋体" w:cs="Times New Roman"/>
                <w:kern w:val="0"/>
                <w:szCs w:val="21"/>
              </w:rPr>
              <w:t>〇</w:t>
            </w:r>
          </w:p>
        </w:tc>
      </w:tr>
    </w:tbl>
    <w:p>
      <w:pPr>
        <w:spacing w:line="360" w:lineRule="auto"/>
        <w:jc w:val="left"/>
        <w:rPr>
          <w:rFonts w:ascii="宋体" w:hAnsi="宋体" w:eastAsia="宋体"/>
          <w:szCs w:val="21"/>
        </w:rPr>
      </w:pPr>
      <w:r>
        <w:rPr>
          <w:rFonts w:hint="eastAsia" w:ascii="宋体" w:hAnsi="宋体" w:eastAsia="宋体"/>
          <w:szCs w:val="21"/>
        </w:rPr>
        <w:t>注1：▲为允许设置；〇为经批准后方可设置；其余为不允许设置。</w:t>
      </w:r>
    </w:p>
    <w:p>
      <w:pPr>
        <w:spacing w:line="360" w:lineRule="auto"/>
        <w:jc w:val="left"/>
        <w:rPr>
          <w:rFonts w:ascii="宋体" w:hAnsi="宋体" w:eastAsia="宋体"/>
          <w:szCs w:val="21"/>
        </w:rPr>
      </w:pPr>
      <w:r>
        <w:rPr>
          <w:rFonts w:hint="eastAsia" w:ascii="宋体" w:hAnsi="宋体" w:eastAsia="宋体"/>
          <w:szCs w:val="21"/>
        </w:rPr>
        <w:t>注2：居住用地配套</w:t>
      </w:r>
      <w:r>
        <w:rPr>
          <w:rFonts w:ascii="宋体" w:hAnsi="宋体" w:eastAsia="宋体"/>
          <w:szCs w:val="21"/>
        </w:rPr>
        <w:t>商业服务设施</w:t>
      </w:r>
      <w:r>
        <w:rPr>
          <w:rFonts w:hint="eastAsia" w:ascii="宋体" w:hAnsi="宋体" w:eastAsia="宋体"/>
          <w:szCs w:val="21"/>
        </w:rPr>
        <w:t>建筑</w:t>
      </w:r>
      <w:r>
        <w:rPr>
          <w:rFonts w:ascii="宋体" w:hAnsi="宋体" w:eastAsia="宋体"/>
          <w:szCs w:val="21"/>
        </w:rPr>
        <w:t>面积不超过总建筑面积的</w:t>
      </w:r>
      <w:r>
        <w:rPr>
          <w:rFonts w:hint="eastAsia" w:ascii="宋体" w:hAnsi="宋体" w:eastAsia="宋体"/>
          <w:szCs w:val="21"/>
        </w:rPr>
        <w:t>15</w:t>
      </w:r>
      <w:r>
        <w:rPr>
          <w:rFonts w:ascii="宋体" w:hAnsi="宋体" w:eastAsia="宋体"/>
          <w:szCs w:val="21"/>
        </w:rPr>
        <w:t>%。</w:t>
      </w:r>
    </w:p>
    <w:p>
      <w:pPr>
        <w:pStyle w:val="4"/>
        <w:rPr>
          <w:rFonts w:ascii="宋体" w:hAnsi="宋体" w:eastAsia="宋体"/>
        </w:rPr>
      </w:pPr>
      <w:bookmarkStart w:id="49" w:name="_Toc97279146"/>
      <w:r>
        <w:rPr>
          <w:rFonts w:hint="eastAsia" w:ascii="宋体" w:hAnsi="宋体" w:eastAsia="宋体"/>
        </w:rPr>
        <w:t>用地开发强度控制</w:t>
      </w:r>
      <w:bookmarkEnd w:id="49"/>
    </w:p>
    <w:p>
      <w:pPr>
        <w:spacing w:line="360" w:lineRule="auto"/>
        <w:ind w:firstLine="480" w:firstLineChars="200"/>
        <w:rPr>
          <w:rFonts w:ascii="宋体" w:hAnsi="宋体" w:eastAsia="宋体"/>
          <w:sz w:val="24"/>
        </w:rPr>
      </w:pPr>
      <w:r>
        <w:rPr>
          <w:rFonts w:hint="eastAsia" w:ascii="宋体" w:hAnsi="宋体" w:eastAsia="宋体"/>
          <w:sz w:val="24"/>
        </w:rPr>
        <w:t>按照《河北省城市控制性详细规划编制导则》要求，明确各个地块的开发强度控制要求。对可开发用地各项规划控制指标进行研究确定，具体内容见下表。</w:t>
      </w:r>
    </w:p>
    <w:p>
      <w:pPr>
        <w:spacing w:line="360" w:lineRule="auto"/>
        <w:jc w:val="center"/>
        <w:rPr>
          <w:rFonts w:ascii="宋体" w:hAnsi="宋体" w:eastAsia="宋体"/>
        </w:rPr>
      </w:pPr>
      <w:r>
        <w:rPr>
          <w:rFonts w:hint="eastAsia" w:ascii="宋体" w:hAnsi="宋体" w:eastAsia="宋体"/>
        </w:rPr>
        <w:t xml:space="preserve">表 </w:t>
      </w:r>
      <w:r>
        <w:rPr>
          <w:rFonts w:ascii="宋体" w:hAnsi="宋体" w:eastAsia="宋体"/>
        </w:rPr>
        <w:t>开发强度控制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153"/>
        <w:gridCol w:w="1099"/>
        <w:gridCol w:w="1118"/>
        <w:gridCol w:w="873"/>
        <w:gridCol w:w="874"/>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地块编号</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用地性质</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面积（公顷）</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容积率</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建筑密度（%）</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绿地率（%）</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建筑高度（米）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ZQ-01-01</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幼儿园用地（080404）</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1.33 </w:t>
            </w:r>
          </w:p>
        </w:tc>
        <w:tc>
          <w:tcPr>
            <w:tcW w:w="656" w:type="pct"/>
            <w:shd w:val="clear" w:color="auto" w:fill="auto"/>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shd w:val="clear" w:color="auto" w:fill="auto"/>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pct"/>
            <w:shd w:val="clear" w:color="auto" w:fill="auto"/>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31" w:type="pct"/>
            <w:shd w:val="clear" w:color="auto" w:fill="auto"/>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ZQ-01-02</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二类城镇住宅用地（070102）</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6.85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1.0-1.5</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ZQ-01-03</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公园绿地用地（1401）</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0.56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ZQ-01-04</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中小学用地（080403）</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3.12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ZQ-01-05</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基层医疗卫生设施用地（080602）</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0.69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0.7-1.0</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ZQ-01-06</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商业服务业用地（09）</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5.75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ZQ-02-01</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商业服务业用地（09）</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0.44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ZQ-02-02</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机关团体用地（0801）</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0.49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ZQ-02-03</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社会停车场用地（120803）</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0.37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0"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ZQ-02-04</w:t>
            </w:r>
          </w:p>
        </w:tc>
        <w:tc>
          <w:tcPr>
            <w:tcW w:w="126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二类城镇住宅用地（070102）</w:t>
            </w:r>
          </w:p>
        </w:tc>
        <w:tc>
          <w:tcPr>
            <w:tcW w:w="645"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18.14 </w:t>
            </w:r>
          </w:p>
        </w:tc>
        <w:tc>
          <w:tcPr>
            <w:tcW w:w="656"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1.0-1.5</w:t>
            </w:r>
          </w:p>
        </w:tc>
        <w:tc>
          <w:tcPr>
            <w:tcW w:w="512"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13"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731" w:type="pc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r>
    </w:tbl>
    <w:p>
      <w:pPr>
        <w:pStyle w:val="4"/>
        <w:rPr>
          <w:rFonts w:ascii="宋体" w:hAnsi="宋体" w:eastAsia="宋体"/>
        </w:rPr>
      </w:pPr>
      <w:bookmarkStart w:id="50" w:name="_Toc97279147"/>
      <w:r>
        <w:rPr>
          <w:rFonts w:hint="eastAsia" w:ascii="宋体" w:hAnsi="宋体" w:eastAsia="宋体"/>
        </w:rPr>
        <w:t>建筑控制线</w:t>
      </w:r>
      <w:bookmarkEnd w:id="50"/>
    </w:p>
    <w:p>
      <w:pPr>
        <w:spacing w:line="360" w:lineRule="auto"/>
        <w:ind w:firstLine="480" w:firstLineChars="200"/>
        <w:rPr>
          <w:rFonts w:ascii="宋体" w:hAnsi="宋体" w:eastAsia="宋体"/>
          <w:sz w:val="24"/>
        </w:rPr>
      </w:pPr>
      <w:r>
        <w:rPr>
          <w:rFonts w:hint="eastAsia" w:ascii="宋体" w:hAnsi="宋体" w:eastAsia="宋体"/>
          <w:sz w:val="24"/>
        </w:rPr>
        <w:t>建筑控制线指规划管理中，控制城镇道路两侧沿街建筑物或构筑物靠临街面以及两相邻地块两侧建筑或构筑物的界线，也是建筑物的外立面所不能超出的界线。</w:t>
      </w:r>
    </w:p>
    <w:p>
      <w:pPr>
        <w:spacing w:line="360" w:lineRule="auto"/>
        <w:jc w:val="center"/>
        <w:rPr>
          <w:rFonts w:ascii="宋体" w:hAnsi="宋体" w:eastAsia="宋体"/>
          <w:szCs w:val="21"/>
        </w:rPr>
      </w:pPr>
      <w:r>
        <w:rPr>
          <w:rFonts w:hint="eastAsia" w:ascii="宋体" w:hAnsi="宋体" w:eastAsia="宋体"/>
          <w:szCs w:val="21"/>
        </w:rPr>
        <w:t xml:space="preserve">表 </w:t>
      </w:r>
      <w:r>
        <w:rPr>
          <w:rFonts w:ascii="宋体" w:hAnsi="宋体" w:eastAsia="宋体"/>
          <w:szCs w:val="21"/>
        </w:rPr>
        <w:t>建筑控制线控制</w:t>
      </w:r>
    </w:p>
    <w:tbl>
      <w:tblPr>
        <w:tblStyle w:val="17"/>
        <w:tblW w:w="5000" w:type="pct"/>
        <w:tblInd w:w="0" w:type="dxa"/>
        <w:tblLayout w:type="autofit"/>
        <w:tblCellMar>
          <w:top w:w="0" w:type="dxa"/>
          <w:left w:w="108" w:type="dxa"/>
          <w:bottom w:w="0" w:type="dxa"/>
          <w:right w:w="108" w:type="dxa"/>
        </w:tblCellMar>
      </w:tblPr>
      <w:tblGrid>
        <w:gridCol w:w="2161"/>
        <w:gridCol w:w="2161"/>
        <w:gridCol w:w="2100"/>
        <w:gridCol w:w="2100"/>
      </w:tblGrid>
      <w:tr>
        <w:tblPrEx>
          <w:tblCellMar>
            <w:top w:w="0" w:type="dxa"/>
            <w:left w:w="108" w:type="dxa"/>
            <w:bottom w:w="0" w:type="dxa"/>
            <w:right w:w="108" w:type="dxa"/>
          </w:tblCellMar>
        </w:tblPrEx>
        <w:trPr>
          <w:trHeight w:val="634" w:hRule="atLeast"/>
        </w:trPr>
        <w:tc>
          <w:tcPr>
            <w:tcW w:w="1268" w:type="pct"/>
            <w:tcBorders>
              <w:top w:val="single" w:color="auto" w:sz="4" w:space="0"/>
              <w:left w:val="single" w:color="auto" w:sz="4" w:space="0"/>
              <w:bottom w:val="single" w:color="auto" w:sz="4" w:space="0"/>
              <w:right w:val="single" w:color="auto" w:sz="4" w:space="0"/>
              <w:tl2br w:val="single" w:color="auto" w:sz="4" w:space="0"/>
            </w:tcBorders>
          </w:tcPr>
          <w:p>
            <w:pPr>
              <w:jc w:val="right"/>
              <w:rPr>
                <w:rFonts w:ascii="宋体" w:hAnsi="宋体" w:eastAsia="宋体" w:cs="宋体"/>
                <w:kern w:val="0"/>
                <w:szCs w:val="21"/>
              </w:rPr>
            </w:pPr>
            <w:r>
              <w:rPr>
                <w:rFonts w:hint="eastAsia" w:ascii="宋体" w:hAnsi="宋体" w:eastAsia="宋体" w:cs="宋体"/>
                <w:kern w:val="0"/>
                <w:szCs w:val="21"/>
              </w:rPr>
              <w:t>地块</w:t>
            </w:r>
            <w:r>
              <w:rPr>
                <w:rFonts w:ascii="宋体" w:hAnsi="宋体" w:eastAsia="宋体" w:cs="宋体"/>
                <w:kern w:val="0"/>
                <w:szCs w:val="21"/>
              </w:rPr>
              <w:t>类型</w:t>
            </w:r>
          </w:p>
          <w:p>
            <w:pPr>
              <w:jc w:val="left"/>
              <w:rPr>
                <w:rFonts w:ascii="宋体" w:hAnsi="宋体" w:eastAsia="宋体" w:cs="宋体"/>
                <w:kern w:val="0"/>
                <w:szCs w:val="21"/>
              </w:rPr>
            </w:pPr>
            <w:r>
              <w:rPr>
                <w:rFonts w:hint="eastAsia" w:ascii="宋体" w:hAnsi="宋体" w:eastAsia="宋体" w:cs="宋体"/>
                <w:kern w:val="0"/>
                <w:szCs w:val="21"/>
              </w:rPr>
              <w:t>退让</w:t>
            </w:r>
            <w:r>
              <w:rPr>
                <w:rFonts w:ascii="宋体" w:hAnsi="宋体" w:eastAsia="宋体" w:cs="宋体"/>
                <w:kern w:val="0"/>
                <w:szCs w:val="21"/>
              </w:rPr>
              <w:t>界限</w:t>
            </w:r>
          </w:p>
        </w:tc>
        <w:tc>
          <w:tcPr>
            <w:tcW w:w="1268"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kern w:val="0"/>
                <w:szCs w:val="21"/>
              </w:rPr>
            </w:pPr>
            <w:r>
              <w:rPr>
                <w:rFonts w:hint="eastAsia" w:ascii="宋体" w:hAnsi="宋体" w:eastAsia="宋体" w:cs="宋体"/>
                <w:kern w:val="0"/>
                <w:szCs w:val="21"/>
              </w:rPr>
              <w:t>居住</w:t>
            </w:r>
            <w:r>
              <w:rPr>
                <w:rFonts w:ascii="宋体" w:hAnsi="宋体" w:eastAsia="宋体" w:cs="宋体"/>
                <w:kern w:val="0"/>
                <w:szCs w:val="21"/>
              </w:rPr>
              <w:t>用地</w:t>
            </w:r>
          </w:p>
        </w:tc>
        <w:tc>
          <w:tcPr>
            <w:tcW w:w="12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公共管理与公共服务设施用地</w:t>
            </w:r>
          </w:p>
        </w:tc>
        <w:tc>
          <w:tcPr>
            <w:tcW w:w="12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商业用地</w:t>
            </w:r>
          </w:p>
        </w:tc>
      </w:tr>
      <w:tr>
        <w:tblPrEx>
          <w:tblCellMar>
            <w:top w:w="0" w:type="dxa"/>
            <w:left w:w="108" w:type="dxa"/>
            <w:bottom w:w="0" w:type="dxa"/>
            <w:right w:w="108" w:type="dxa"/>
          </w:tblCellMar>
        </w:tblPrEx>
        <w:tc>
          <w:tcPr>
            <w:tcW w:w="126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道路</w:t>
            </w:r>
            <w:r>
              <w:rPr>
                <w:rFonts w:ascii="宋体" w:hAnsi="宋体" w:eastAsia="宋体" w:cs="宋体"/>
                <w:kern w:val="0"/>
                <w:szCs w:val="21"/>
              </w:rPr>
              <w:t>红线</w:t>
            </w:r>
          </w:p>
        </w:tc>
        <w:tc>
          <w:tcPr>
            <w:tcW w:w="126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ascii="宋体" w:hAnsi="宋体" w:eastAsia="宋体" w:cs="宋体"/>
                <w:kern w:val="0"/>
                <w:szCs w:val="21"/>
              </w:rPr>
              <w:t>5m</w:t>
            </w:r>
          </w:p>
        </w:tc>
        <w:tc>
          <w:tcPr>
            <w:tcW w:w="1232"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5</w:t>
            </w:r>
            <w:r>
              <w:rPr>
                <w:rFonts w:ascii="宋体" w:hAnsi="宋体" w:eastAsia="宋体" w:cs="宋体"/>
                <w:kern w:val="0"/>
                <w:szCs w:val="21"/>
              </w:rPr>
              <w:t>m</w:t>
            </w:r>
          </w:p>
        </w:tc>
        <w:tc>
          <w:tcPr>
            <w:tcW w:w="1232"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ascii="宋体" w:hAnsi="宋体" w:eastAsia="宋体" w:cs="宋体"/>
                <w:kern w:val="0"/>
                <w:szCs w:val="21"/>
              </w:rPr>
              <w:t>5m</w:t>
            </w:r>
          </w:p>
        </w:tc>
      </w:tr>
      <w:tr>
        <w:tblPrEx>
          <w:tblCellMar>
            <w:top w:w="0" w:type="dxa"/>
            <w:left w:w="108" w:type="dxa"/>
            <w:bottom w:w="0" w:type="dxa"/>
            <w:right w:w="108" w:type="dxa"/>
          </w:tblCellMar>
        </w:tblPrEx>
        <w:tc>
          <w:tcPr>
            <w:tcW w:w="126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地块</w:t>
            </w:r>
            <w:r>
              <w:rPr>
                <w:rFonts w:ascii="宋体" w:hAnsi="宋体" w:eastAsia="宋体" w:cs="宋体"/>
                <w:kern w:val="0"/>
                <w:szCs w:val="21"/>
              </w:rPr>
              <w:t>边界线</w:t>
            </w:r>
          </w:p>
        </w:tc>
        <w:tc>
          <w:tcPr>
            <w:tcW w:w="1268"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m</w:t>
            </w:r>
          </w:p>
        </w:tc>
        <w:tc>
          <w:tcPr>
            <w:tcW w:w="1232"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m</w:t>
            </w:r>
          </w:p>
        </w:tc>
        <w:tc>
          <w:tcPr>
            <w:tcW w:w="1232"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m</w:t>
            </w:r>
          </w:p>
        </w:tc>
      </w:tr>
    </w:tbl>
    <w:p>
      <w:pPr>
        <w:pStyle w:val="4"/>
        <w:rPr>
          <w:rFonts w:ascii="宋体" w:hAnsi="宋体" w:eastAsia="宋体"/>
        </w:rPr>
      </w:pPr>
      <w:bookmarkStart w:id="51" w:name="_Toc97279148"/>
      <w:r>
        <w:rPr>
          <w:rFonts w:hint="eastAsia" w:ascii="宋体" w:hAnsi="宋体" w:eastAsia="宋体"/>
        </w:rPr>
        <w:t>车辆出入口方位规划控制</w:t>
      </w:r>
      <w:bookmarkEnd w:id="51"/>
    </w:p>
    <w:p>
      <w:pPr>
        <w:spacing w:line="360" w:lineRule="auto"/>
        <w:ind w:firstLine="480" w:firstLineChars="200"/>
        <w:rPr>
          <w:rFonts w:ascii="宋体" w:hAnsi="宋体" w:eastAsia="宋体"/>
          <w:sz w:val="24"/>
        </w:rPr>
      </w:pPr>
      <w:r>
        <w:rPr>
          <w:rFonts w:ascii="宋体" w:hAnsi="宋体" w:eastAsia="宋体"/>
          <w:sz w:val="24"/>
        </w:rPr>
        <w:t>为确保交通安全和顺畅，地块的机动车出入口应避免设置在城镇交通性主干路沿线，同一地块的2处车辆出入口应尽可能避免设置在同一条道路沿线。</w:t>
      </w:r>
    </w:p>
    <w:p>
      <w:pPr>
        <w:spacing w:line="360" w:lineRule="auto"/>
        <w:ind w:firstLine="480" w:firstLineChars="200"/>
        <w:rPr>
          <w:rFonts w:ascii="宋体" w:hAnsi="宋体" w:eastAsia="宋体"/>
          <w:sz w:val="24"/>
        </w:rPr>
      </w:pPr>
      <w:r>
        <w:rPr>
          <w:rFonts w:hint="eastAsia" w:ascii="宋体" w:hAnsi="宋体" w:eastAsia="宋体"/>
          <w:sz w:val="24"/>
        </w:rPr>
        <w:t>在一般情况下，国道、主干路和干路沿线的地块机动车出入口与城镇道路交叉口的距离分别不得小于</w:t>
      </w:r>
      <w:r>
        <w:rPr>
          <w:rFonts w:ascii="宋体" w:hAnsi="宋体" w:eastAsia="宋体"/>
          <w:sz w:val="24"/>
        </w:rPr>
        <w:t>100米、60米和40米。如确有原因无法落实上述要求，允许设置单向右转机动车出入口的，并且该机动车出入口与道路交叉口距离不得小于20米。</w:t>
      </w:r>
    </w:p>
    <w:p>
      <w:pPr>
        <w:spacing w:line="360" w:lineRule="auto"/>
        <w:ind w:firstLine="480" w:firstLineChars="200"/>
        <w:rPr>
          <w:rFonts w:ascii="宋体" w:hAnsi="宋体" w:eastAsia="宋体"/>
          <w:sz w:val="24"/>
        </w:rPr>
      </w:pPr>
      <w:r>
        <w:rPr>
          <w:rFonts w:hint="eastAsia" w:ascii="宋体" w:hAnsi="宋体" w:eastAsia="宋体"/>
          <w:sz w:val="24"/>
        </w:rPr>
        <w:t>上述距离的具体量算方式为：以道路缘石线交叉口转角弧线端点为起点，向各级道路延伸相应的距离。</w:t>
      </w:r>
    </w:p>
    <w:p>
      <w:pPr>
        <w:pStyle w:val="4"/>
        <w:rPr>
          <w:rFonts w:ascii="宋体" w:hAnsi="宋体" w:eastAsia="宋体"/>
        </w:rPr>
      </w:pPr>
      <w:bookmarkStart w:id="52" w:name="_Toc97279149"/>
      <w:r>
        <w:rPr>
          <w:rFonts w:hint="eastAsia" w:ascii="宋体" w:hAnsi="宋体" w:eastAsia="宋体"/>
        </w:rPr>
        <w:t>“五线”控制</w:t>
      </w:r>
      <w:r>
        <w:rPr>
          <w:rFonts w:ascii="宋体" w:hAnsi="宋体" w:eastAsia="宋体"/>
        </w:rPr>
        <w:t>规划</w:t>
      </w:r>
      <w:bookmarkEnd w:id="52"/>
    </w:p>
    <w:p>
      <w:pPr>
        <w:spacing w:line="360" w:lineRule="auto"/>
        <w:ind w:firstLine="480" w:firstLineChars="200"/>
        <w:rPr>
          <w:rFonts w:ascii="宋体" w:hAnsi="宋体" w:eastAsia="宋体"/>
          <w:sz w:val="24"/>
        </w:rPr>
      </w:pPr>
      <w:r>
        <w:rPr>
          <w:rFonts w:hint="eastAsia" w:ascii="宋体" w:hAnsi="宋体" w:eastAsia="宋体"/>
          <w:sz w:val="24"/>
        </w:rPr>
        <w:t>根据建设部《城市规划强制性内容暂行规定》、河北省《建制镇总体规划导则》，本次规划在城镇建设用地范围内，明确规划了道路控制红线，公共绿地控制绿线。以上控制线是整个城镇健康发展的基本保障，作为强制性内容，其他建设用地严禁占用和超越规划控制线。</w:t>
      </w:r>
    </w:p>
    <w:p>
      <w:pPr>
        <w:pStyle w:val="5"/>
        <w:numPr>
          <w:ilvl w:val="0"/>
          <w:numId w:val="30"/>
        </w:numPr>
        <w:ind w:left="0" w:firstLine="0"/>
      </w:pPr>
      <w:r>
        <w:t>红线控制</w:t>
      </w:r>
    </w:p>
    <w:p>
      <w:pPr>
        <w:spacing w:line="360" w:lineRule="auto"/>
        <w:ind w:firstLine="480" w:firstLineChars="200"/>
        <w:rPr>
          <w:rFonts w:ascii="宋体" w:hAnsi="宋体" w:eastAsia="宋体"/>
          <w:sz w:val="24"/>
        </w:rPr>
      </w:pPr>
      <w:r>
        <w:rPr>
          <w:rFonts w:hint="eastAsia" w:ascii="宋体" w:hAnsi="宋体" w:eastAsia="宋体"/>
          <w:sz w:val="24"/>
        </w:rPr>
        <w:t>道路红线，是指规划的城镇道路用地的边界线。道路红线范围内不允许建设任何永久性建筑。在强调主干路及干路红线管制的同时不得忽视支路的规划管理。</w:t>
      </w:r>
    </w:p>
    <w:p>
      <w:pPr>
        <w:spacing w:line="360" w:lineRule="auto"/>
        <w:ind w:firstLine="480" w:firstLineChars="200"/>
        <w:rPr>
          <w:rFonts w:ascii="宋体" w:hAnsi="宋体" w:eastAsia="宋体"/>
          <w:sz w:val="24"/>
        </w:rPr>
      </w:pPr>
      <w:r>
        <w:rPr>
          <w:rFonts w:hint="eastAsia" w:ascii="宋体" w:hAnsi="宋体" w:eastAsia="宋体"/>
          <w:sz w:val="24"/>
        </w:rPr>
        <w:t>道路红线经政府批准之后，应向社会公布，接受居民监督。对违反规划占用道路红线用地进行各项建设的业主，按严重违反城镇规划案件依法查处。</w:t>
      </w:r>
    </w:p>
    <w:p>
      <w:pPr>
        <w:pStyle w:val="5"/>
        <w:numPr>
          <w:ilvl w:val="0"/>
          <w:numId w:val="21"/>
        </w:numPr>
        <w:ind w:left="0" w:firstLine="0"/>
      </w:pPr>
      <w:r>
        <w:t>绿线控制</w:t>
      </w:r>
    </w:p>
    <w:p>
      <w:pPr>
        <w:spacing w:line="360" w:lineRule="auto"/>
        <w:ind w:firstLine="480" w:firstLineChars="200"/>
        <w:rPr>
          <w:rFonts w:ascii="宋体" w:hAnsi="宋体" w:eastAsia="宋体"/>
          <w:sz w:val="24"/>
        </w:rPr>
      </w:pPr>
      <w:r>
        <w:rPr>
          <w:rFonts w:hint="eastAsia" w:ascii="宋体" w:hAnsi="宋体" w:eastAsia="宋体"/>
          <w:sz w:val="24"/>
        </w:rPr>
        <w:t>城镇绿线，是指城镇各类绿地范围的控制线。按建设部出台的《城市绿线管理办法》规定，绿线内的土地只准用于绿化建设，除国家重点建设等特殊用地外，不得改为他用。</w:t>
      </w:r>
    </w:p>
    <w:p>
      <w:pPr>
        <w:spacing w:line="360" w:lineRule="auto"/>
        <w:ind w:firstLine="480" w:firstLineChars="200"/>
        <w:rPr>
          <w:rFonts w:ascii="宋体" w:hAnsi="宋体" w:eastAsia="宋体"/>
          <w:sz w:val="24"/>
        </w:rPr>
      </w:pPr>
      <w:r>
        <w:rPr>
          <w:rFonts w:hint="eastAsia" w:ascii="宋体" w:hAnsi="宋体" w:eastAsia="宋体"/>
          <w:sz w:val="24"/>
        </w:rPr>
        <w:t>在城镇绿线范围内，不符合规划要求的建筑物、构筑物及其他设施应当限期迁出；任何单位和个人不得在乡镇绿地范围内进行拦河截溪、取土采石、设置垃圾堆场、排放污水以及其他对生态环境构成破坏的活动。</w:t>
      </w:r>
    </w:p>
    <w:p>
      <w:pPr>
        <w:pStyle w:val="2"/>
        <w:jc w:val="center"/>
        <w:rPr>
          <w:rFonts w:ascii="宋体" w:hAnsi="宋体" w:eastAsia="宋体"/>
        </w:rPr>
      </w:pPr>
      <w:bookmarkStart w:id="53" w:name="_Toc97279150"/>
      <w:r>
        <w:rPr>
          <w:rFonts w:hint="eastAsia" w:ascii="宋体" w:hAnsi="宋体" w:eastAsia="宋体"/>
        </w:rPr>
        <w:t>城镇风貌</w:t>
      </w:r>
      <w:r>
        <w:rPr>
          <w:rFonts w:ascii="宋体" w:hAnsi="宋体" w:eastAsia="宋体"/>
        </w:rPr>
        <w:t>引导</w:t>
      </w:r>
      <w:bookmarkEnd w:id="53"/>
    </w:p>
    <w:p>
      <w:pPr>
        <w:pStyle w:val="4"/>
        <w:numPr>
          <w:ilvl w:val="0"/>
          <w:numId w:val="31"/>
        </w:numPr>
        <w:rPr>
          <w:rFonts w:ascii="宋体" w:hAnsi="宋体" w:eastAsia="宋体"/>
        </w:rPr>
      </w:pPr>
      <w:bookmarkStart w:id="54" w:name="_Toc97279151"/>
      <w:r>
        <w:rPr>
          <w:rFonts w:ascii="宋体" w:hAnsi="宋体" w:eastAsia="宋体"/>
        </w:rPr>
        <w:t>景观核心</w:t>
      </w:r>
      <w:bookmarkEnd w:id="54"/>
    </w:p>
    <w:p>
      <w:pPr>
        <w:spacing w:line="360" w:lineRule="auto"/>
        <w:ind w:firstLine="480" w:firstLineChars="200"/>
        <w:rPr>
          <w:rFonts w:ascii="宋体" w:hAnsi="宋体" w:eastAsia="宋体"/>
          <w:sz w:val="24"/>
        </w:rPr>
      </w:pPr>
      <w:r>
        <w:rPr>
          <w:rFonts w:hint="eastAsia" w:ascii="宋体" w:hAnsi="宋体" w:eastAsia="宋体"/>
          <w:sz w:val="24"/>
        </w:rPr>
        <w:t>规划通过有秩序的设置绿地、公共建筑及居住建筑，规划打造四个景观核心分别为：行政景观核心、教育景观核心、商业景观核心与居住区</w:t>
      </w:r>
      <w:r>
        <w:rPr>
          <w:rFonts w:ascii="宋体" w:hAnsi="宋体" w:eastAsia="宋体"/>
          <w:sz w:val="24"/>
        </w:rPr>
        <w:t>景观</w:t>
      </w:r>
      <w:r>
        <w:rPr>
          <w:rFonts w:hint="eastAsia" w:ascii="宋体" w:hAnsi="宋体" w:eastAsia="宋体"/>
          <w:sz w:val="24"/>
        </w:rPr>
        <w:t>核心。</w:t>
      </w:r>
    </w:p>
    <w:p>
      <w:pPr>
        <w:pStyle w:val="4"/>
        <w:rPr>
          <w:rFonts w:ascii="宋体" w:hAnsi="宋体" w:eastAsia="宋体"/>
        </w:rPr>
      </w:pPr>
      <w:bookmarkStart w:id="55" w:name="_Toc97279152"/>
      <w:r>
        <w:rPr>
          <w:rFonts w:ascii="宋体" w:hAnsi="宋体" w:eastAsia="宋体"/>
        </w:rPr>
        <w:t>景观节点</w:t>
      </w:r>
      <w:bookmarkEnd w:id="55"/>
    </w:p>
    <w:p>
      <w:pPr>
        <w:spacing w:line="360" w:lineRule="auto"/>
        <w:ind w:firstLine="480" w:firstLineChars="200"/>
        <w:rPr>
          <w:rFonts w:ascii="宋体" w:hAnsi="宋体" w:eastAsia="宋体"/>
          <w:sz w:val="24"/>
        </w:rPr>
      </w:pPr>
      <w:r>
        <w:rPr>
          <w:rFonts w:hint="eastAsia" w:ascii="宋体" w:hAnsi="宋体" w:eastAsia="宋体"/>
          <w:sz w:val="24"/>
        </w:rPr>
        <w:t>规划范围</w:t>
      </w:r>
      <w:r>
        <w:rPr>
          <w:rFonts w:ascii="宋体" w:hAnsi="宋体" w:eastAsia="宋体"/>
          <w:sz w:val="24"/>
        </w:rPr>
        <w:t>内</w:t>
      </w:r>
      <w:r>
        <w:rPr>
          <w:rFonts w:hint="eastAsia" w:ascii="宋体" w:hAnsi="宋体" w:eastAsia="宋体"/>
          <w:sz w:val="24"/>
        </w:rPr>
        <w:t>景观节点主要结合绿地广场设置。</w:t>
      </w:r>
    </w:p>
    <w:p>
      <w:pPr>
        <w:spacing w:line="360" w:lineRule="auto"/>
        <w:ind w:firstLine="480" w:firstLineChars="200"/>
        <w:rPr>
          <w:rFonts w:ascii="宋体" w:hAnsi="宋体" w:eastAsia="宋体"/>
          <w:sz w:val="24"/>
        </w:rPr>
      </w:pPr>
      <w:r>
        <w:rPr>
          <w:rFonts w:hint="eastAsia" w:ascii="宋体" w:hAnsi="宋体" w:eastAsia="宋体"/>
          <w:sz w:val="24"/>
        </w:rPr>
        <w:t>贴临景观节点地区的开发地块，其总平面布局和建筑设计应考虑景观节点的空间标识性和视觉主导感要求。</w:t>
      </w:r>
    </w:p>
    <w:p>
      <w:pPr>
        <w:pStyle w:val="4"/>
        <w:rPr>
          <w:rFonts w:ascii="宋体" w:hAnsi="宋体" w:eastAsia="宋体"/>
        </w:rPr>
      </w:pPr>
      <w:bookmarkStart w:id="56" w:name="_Toc97279153"/>
      <w:r>
        <w:rPr>
          <w:rFonts w:ascii="宋体" w:hAnsi="宋体" w:eastAsia="宋体"/>
        </w:rPr>
        <w:t>景观标志点</w:t>
      </w:r>
      <w:bookmarkEnd w:id="56"/>
    </w:p>
    <w:p>
      <w:pPr>
        <w:spacing w:line="360" w:lineRule="auto"/>
        <w:ind w:firstLine="480" w:firstLineChars="200"/>
        <w:rPr>
          <w:rFonts w:ascii="宋体" w:hAnsi="宋体" w:eastAsia="宋体"/>
          <w:sz w:val="24"/>
        </w:rPr>
      </w:pPr>
      <w:r>
        <w:rPr>
          <w:rFonts w:hint="eastAsia" w:ascii="宋体" w:hAnsi="宋体" w:eastAsia="宋体"/>
          <w:sz w:val="24"/>
        </w:rPr>
        <w:t>规划设置多处景观标志点，包括居住片区、商业中心、小学建筑、幼儿园建筑和办公建筑等。位于景观标志点位置的开发地块，其总平面布局和建筑设计应使主体建筑区别于周边其他建筑，形成全方位的建筑造型，以强调不同地域的空间标识和视觉主导作用。</w:t>
      </w:r>
    </w:p>
    <w:p>
      <w:pPr>
        <w:pStyle w:val="4"/>
        <w:rPr>
          <w:rFonts w:ascii="宋体" w:hAnsi="宋体" w:eastAsia="宋体"/>
        </w:rPr>
      </w:pPr>
      <w:bookmarkStart w:id="57" w:name="_Toc97279154"/>
      <w:r>
        <w:rPr>
          <w:rFonts w:ascii="宋体" w:hAnsi="宋体" w:eastAsia="宋体"/>
        </w:rPr>
        <w:t>天际轮廓线</w:t>
      </w:r>
      <w:bookmarkEnd w:id="57"/>
    </w:p>
    <w:p>
      <w:pPr>
        <w:spacing w:line="360" w:lineRule="auto"/>
        <w:ind w:firstLine="480" w:firstLineChars="200"/>
        <w:rPr>
          <w:rFonts w:ascii="宋体" w:hAnsi="宋体" w:eastAsia="宋体"/>
          <w:sz w:val="24"/>
        </w:rPr>
      </w:pPr>
      <w:r>
        <w:rPr>
          <w:rFonts w:hint="eastAsia" w:ascii="宋体" w:hAnsi="宋体" w:eastAsia="宋体"/>
          <w:sz w:val="24"/>
        </w:rPr>
        <w:t>规划范围内天际轮廓线重点从“北－南”和“东－西”两个方向，从建筑高度和高层建筑布局两个方面进行控制。</w:t>
      </w:r>
    </w:p>
    <w:p>
      <w:pPr>
        <w:spacing w:line="360" w:lineRule="auto"/>
        <w:ind w:firstLine="480" w:firstLineChars="200"/>
        <w:rPr>
          <w:rFonts w:ascii="宋体" w:hAnsi="宋体" w:eastAsia="宋体"/>
          <w:sz w:val="24"/>
        </w:rPr>
      </w:pPr>
      <w:r>
        <w:rPr>
          <w:rFonts w:hint="eastAsia" w:ascii="宋体" w:hAnsi="宋体" w:eastAsia="宋体"/>
          <w:sz w:val="24"/>
        </w:rPr>
        <w:t>各地块进行开发建设时，应严格执行本规划制定的建筑限高控制要求，不得随意突破。如有特殊原因，经审慎研究确需调整建筑限高控制要求的，应充分考虑其对城镇天际轮廓线的影响，并提出恰当的解决方案。</w:t>
      </w:r>
    </w:p>
    <w:p>
      <w:pPr>
        <w:pStyle w:val="4"/>
        <w:rPr>
          <w:rFonts w:ascii="宋体" w:hAnsi="宋体" w:eastAsia="宋体"/>
        </w:rPr>
      </w:pPr>
      <w:bookmarkStart w:id="58" w:name="_Toc97279155"/>
      <w:r>
        <w:rPr>
          <w:rFonts w:ascii="宋体" w:hAnsi="宋体" w:eastAsia="宋体"/>
        </w:rPr>
        <w:t>建筑体量与色彩</w:t>
      </w:r>
      <w:bookmarkEnd w:id="58"/>
    </w:p>
    <w:p>
      <w:pPr>
        <w:spacing w:line="360" w:lineRule="auto"/>
        <w:ind w:firstLine="480" w:firstLineChars="200"/>
        <w:rPr>
          <w:rFonts w:ascii="宋体" w:hAnsi="宋体" w:eastAsia="宋体"/>
          <w:sz w:val="24"/>
        </w:rPr>
      </w:pPr>
      <w:r>
        <w:rPr>
          <w:rFonts w:hint="eastAsia" w:ascii="宋体" w:hAnsi="宋体" w:eastAsia="宋体"/>
          <w:sz w:val="24"/>
        </w:rPr>
        <w:t>特定地段的建筑体量与色彩应与该地段的景观特性及总体环境风格相一致，并符合民族地区文化特点。</w:t>
      </w:r>
    </w:p>
    <w:p>
      <w:pPr>
        <w:spacing w:line="360" w:lineRule="auto"/>
        <w:ind w:firstLine="480" w:firstLineChars="200"/>
        <w:rPr>
          <w:rFonts w:ascii="宋体" w:hAnsi="宋体" w:eastAsia="宋体"/>
          <w:sz w:val="24"/>
        </w:rPr>
      </w:pPr>
      <w:r>
        <w:rPr>
          <w:rFonts w:hint="eastAsia" w:ascii="宋体" w:hAnsi="宋体" w:eastAsia="宋体"/>
          <w:sz w:val="24"/>
        </w:rPr>
        <w:t>行政办公与商务办公建筑风格宜简洁、庄重。街道沿线的建筑界面应连续，有节奏感和韵律感。建筑色彩总体宜采用中性色和浅冷色系。</w:t>
      </w:r>
    </w:p>
    <w:p>
      <w:pPr>
        <w:spacing w:line="360" w:lineRule="auto"/>
        <w:ind w:firstLine="480" w:firstLineChars="200"/>
        <w:rPr>
          <w:rFonts w:ascii="宋体" w:hAnsi="宋体" w:eastAsia="宋体"/>
          <w:sz w:val="24"/>
        </w:rPr>
      </w:pPr>
      <w:r>
        <w:rPr>
          <w:rFonts w:hint="eastAsia" w:ascii="宋体" w:hAnsi="宋体" w:eastAsia="宋体"/>
          <w:sz w:val="24"/>
        </w:rPr>
        <w:t>商业建筑风格宜简洁、现代。商业步行街区应以灵活多样、内聚型的建筑形式营造尺度宜人的步行公共空间。街道沿线的建筑界面应连续，有节奏感和韵律感。综合运用石材、铝板、玻璃幕墙等建筑材料，结合商业招牌、广告等标识营造充满活力的商业氛围。建筑色彩总体宜采用中性色和低明度的暖色系，局部可增加较为活跃的色彩。</w:t>
      </w:r>
    </w:p>
    <w:p>
      <w:pPr>
        <w:spacing w:line="360" w:lineRule="auto"/>
        <w:ind w:firstLine="480" w:firstLineChars="200"/>
        <w:rPr>
          <w:rFonts w:ascii="宋体" w:hAnsi="宋体" w:eastAsia="宋体"/>
        </w:rPr>
      </w:pPr>
      <w:r>
        <w:rPr>
          <w:rFonts w:hint="eastAsia" w:ascii="宋体" w:hAnsi="宋体" w:eastAsia="宋体"/>
          <w:sz w:val="24"/>
        </w:rPr>
        <w:t>住宅区以多层住宅为主，建筑布局应错落有致。单体设计可根据不同住宅区的开发意向，采用不同的风格及屋顶形式等，总体以简洁大方、清新淡雅的建筑风格为主，并与周边环境相协调。色彩总体以中等明度的暖色调为主。</w:t>
      </w:r>
    </w:p>
    <w:p>
      <w:pPr>
        <w:pStyle w:val="2"/>
        <w:jc w:val="center"/>
        <w:rPr>
          <w:rFonts w:ascii="宋体" w:hAnsi="宋体" w:eastAsia="宋体"/>
        </w:rPr>
      </w:pPr>
      <w:bookmarkStart w:id="59" w:name="_Toc97279156"/>
      <w:r>
        <w:rPr>
          <w:rFonts w:hint="eastAsia" w:ascii="宋体" w:hAnsi="宋体" w:eastAsia="宋体"/>
        </w:rPr>
        <w:t>规划实施管理措施</w:t>
      </w:r>
      <w:bookmarkEnd w:id="59"/>
    </w:p>
    <w:p>
      <w:pPr>
        <w:pStyle w:val="4"/>
        <w:numPr>
          <w:ilvl w:val="0"/>
          <w:numId w:val="32"/>
        </w:numPr>
        <w:rPr>
          <w:rFonts w:ascii="宋体" w:hAnsi="宋体" w:eastAsia="宋体"/>
        </w:rPr>
      </w:pPr>
      <w:bookmarkStart w:id="60" w:name="_Toc30241050"/>
      <w:bookmarkStart w:id="61" w:name="_Toc97279157"/>
      <w:bookmarkStart w:id="62" w:name="_Toc338429617"/>
      <w:r>
        <w:rPr>
          <w:rFonts w:hint="eastAsia" w:ascii="宋体" w:hAnsi="宋体" w:eastAsia="宋体"/>
        </w:rPr>
        <w:t>地块变更管理</w:t>
      </w:r>
      <w:bookmarkEnd w:id="60"/>
      <w:bookmarkEnd w:id="61"/>
      <w:bookmarkEnd w:id="62"/>
    </w:p>
    <w:p>
      <w:pPr>
        <w:spacing w:line="360" w:lineRule="auto"/>
        <w:ind w:firstLine="480" w:firstLineChars="200"/>
        <w:rPr>
          <w:rFonts w:ascii="宋体" w:hAnsi="宋体" w:eastAsia="宋体"/>
          <w:sz w:val="24"/>
        </w:rPr>
      </w:pPr>
      <w:r>
        <w:rPr>
          <w:rFonts w:hint="eastAsia" w:ascii="宋体" w:hAnsi="宋体" w:eastAsia="宋体"/>
          <w:sz w:val="24"/>
        </w:rPr>
        <w:t>朝阳地镇的发展建设是一个长期动态过程，存在着诸多不确定因素。为了促使规划能够更好地指导建设，适应开发建设的不确定性，本次规划针对本区域内的局部地块变更制定了地块变更管理办法。</w:t>
      </w:r>
    </w:p>
    <w:p>
      <w:pPr>
        <w:spacing w:line="360" w:lineRule="auto"/>
        <w:ind w:firstLine="480" w:firstLineChars="200"/>
        <w:rPr>
          <w:rFonts w:ascii="宋体" w:hAnsi="宋体" w:eastAsia="宋体"/>
          <w:sz w:val="24"/>
        </w:rPr>
      </w:pPr>
      <w:r>
        <w:rPr>
          <w:rFonts w:hint="eastAsia" w:ascii="宋体" w:hAnsi="宋体" w:eastAsia="宋体"/>
          <w:sz w:val="24"/>
        </w:rPr>
        <w:t>地块变更，指在建设过程中，对规划地块进行合并或细分，更改用地性质或其他控制指标的行为。导致地块变更的因素主要包括：城镇总体规划或其他相关规划出现重大调整，对本区的城镇功能与用地布局产生重大影响；本区或周边区域设立重大建设项目，对本区的城镇功能与用地布局产生重大影响；根据实际建设需要，对规划地块进行合并、细分或调整。地块变更的内容主要包括：</w:t>
      </w:r>
    </w:p>
    <w:p>
      <w:pPr>
        <w:spacing w:line="360" w:lineRule="auto"/>
        <w:ind w:firstLine="480" w:firstLineChars="200"/>
        <w:rPr>
          <w:rFonts w:ascii="宋体" w:hAnsi="宋体" w:eastAsia="宋体"/>
          <w:sz w:val="24"/>
        </w:rPr>
      </w:pPr>
      <w:r>
        <w:rPr>
          <w:rFonts w:hint="eastAsia" w:ascii="宋体" w:hAnsi="宋体" w:eastAsia="宋体"/>
          <w:sz w:val="24"/>
        </w:rPr>
        <w:t>（一）地块的用地性质；</w:t>
      </w:r>
    </w:p>
    <w:p>
      <w:pPr>
        <w:spacing w:line="360" w:lineRule="auto"/>
        <w:ind w:firstLine="480" w:firstLineChars="200"/>
        <w:rPr>
          <w:rFonts w:ascii="宋体" w:hAnsi="宋体" w:eastAsia="宋体"/>
          <w:sz w:val="24"/>
        </w:rPr>
      </w:pPr>
      <w:r>
        <w:rPr>
          <w:rFonts w:hint="eastAsia" w:ascii="宋体" w:hAnsi="宋体" w:eastAsia="宋体"/>
          <w:sz w:val="24"/>
        </w:rPr>
        <w:t>（二）地块的建筑容量指标，例如，容积率、建筑密度、绿地率的改变；</w:t>
      </w:r>
    </w:p>
    <w:p>
      <w:pPr>
        <w:spacing w:line="360" w:lineRule="auto"/>
        <w:ind w:firstLine="480" w:firstLineChars="200"/>
        <w:rPr>
          <w:rFonts w:ascii="宋体" w:hAnsi="宋体" w:eastAsia="宋体"/>
          <w:sz w:val="24"/>
        </w:rPr>
      </w:pPr>
      <w:r>
        <w:rPr>
          <w:rFonts w:hint="eastAsia" w:ascii="宋体" w:hAnsi="宋体" w:eastAsia="宋体"/>
          <w:sz w:val="24"/>
        </w:rPr>
        <w:t>（三）地块的建筑限高指标；</w:t>
      </w:r>
    </w:p>
    <w:p>
      <w:pPr>
        <w:spacing w:line="360" w:lineRule="auto"/>
        <w:ind w:firstLine="480" w:firstLineChars="200"/>
        <w:rPr>
          <w:rFonts w:ascii="宋体" w:hAnsi="宋体" w:eastAsia="宋体"/>
          <w:sz w:val="24"/>
        </w:rPr>
      </w:pPr>
      <w:r>
        <w:rPr>
          <w:rFonts w:hint="eastAsia" w:ascii="宋体" w:hAnsi="宋体" w:eastAsia="宋体"/>
          <w:sz w:val="24"/>
        </w:rPr>
        <w:t>（四）市政公用设施和公共服务设施的配套建设规定；</w:t>
      </w:r>
    </w:p>
    <w:p>
      <w:pPr>
        <w:spacing w:line="360" w:lineRule="auto"/>
        <w:ind w:firstLine="480" w:firstLineChars="200"/>
        <w:rPr>
          <w:rFonts w:ascii="宋体" w:hAnsi="宋体" w:eastAsia="宋体"/>
          <w:sz w:val="24"/>
        </w:rPr>
      </w:pPr>
      <w:r>
        <w:rPr>
          <w:rFonts w:hint="eastAsia" w:ascii="宋体" w:hAnsi="宋体" w:eastAsia="宋体"/>
          <w:sz w:val="24"/>
        </w:rPr>
        <w:t>（五）地块的用地边界线位置。</w:t>
      </w:r>
    </w:p>
    <w:p>
      <w:pPr>
        <w:pStyle w:val="4"/>
        <w:rPr>
          <w:rFonts w:ascii="宋体" w:hAnsi="宋体" w:eastAsia="宋体"/>
        </w:rPr>
      </w:pPr>
      <w:bookmarkStart w:id="63" w:name="_Toc194909880"/>
      <w:bookmarkStart w:id="64" w:name="_Toc97279158"/>
      <w:bookmarkStart w:id="65" w:name="_Toc30241052"/>
      <w:r>
        <w:rPr>
          <w:rFonts w:hint="eastAsia" w:ascii="宋体" w:hAnsi="宋体" w:eastAsia="宋体"/>
        </w:rPr>
        <w:t>管理</w:t>
      </w:r>
      <w:bookmarkEnd w:id="63"/>
      <w:r>
        <w:rPr>
          <w:rFonts w:hint="eastAsia" w:ascii="宋体" w:hAnsi="宋体" w:eastAsia="宋体"/>
        </w:rPr>
        <w:t>办法</w:t>
      </w:r>
      <w:bookmarkEnd w:id="64"/>
      <w:bookmarkEnd w:id="65"/>
    </w:p>
    <w:p>
      <w:pPr>
        <w:spacing w:line="360" w:lineRule="auto"/>
        <w:ind w:firstLine="480" w:firstLineChars="200"/>
        <w:rPr>
          <w:rFonts w:ascii="宋体" w:hAnsi="宋体" w:eastAsia="宋体"/>
          <w:sz w:val="24"/>
        </w:rPr>
      </w:pPr>
      <w:r>
        <w:rPr>
          <w:rFonts w:hint="eastAsia" w:ascii="宋体" w:hAnsi="宋体" w:eastAsia="宋体"/>
          <w:sz w:val="24"/>
        </w:rPr>
        <w:t>本次规划所规定的各个地块的控制指标和要求，可直接作为土地出让规划设计条件的主要内容。建设单位应当按照国有土地使用权出让合同及建设用地规划许可证规定的规划设计条件进行开发建设。如有特殊原因确需变更规划设计条件的，建设单位应当向规划管理部门提出变更规划设计条件的申请，经批准后方可实施。规划管理部门应当根据变更内容的类别，采取相应的管理办法，按照法定程序处理变更规划设计条件的申请。地块变更管理办法分为自由裁量变更和修订审批变更。它们分别适用于不同的地块变更内容。</w:t>
      </w:r>
    </w:p>
    <w:p>
      <w:pPr>
        <w:pStyle w:val="5"/>
        <w:numPr>
          <w:ilvl w:val="0"/>
          <w:numId w:val="33"/>
        </w:numPr>
        <w:ind w:left="0" w:firstLine="0"/>
      </w:pPr>
      <w:bookmarkStart w:id="66" w:name="_Toc30241053"/>
      <w:r>
        <w:rPr>
          <w:rFonts w:hint="eastAsia"/>
        </w:rPr>
        <w:t>自由裁量变更管理</w:t>
      </w:r>
      <w:bookmarkEnd w:id="66"/>
    </w:p>
    <w:p>
      <w:pPr>
        <w:spacing w:line="360" w:lineRule="auto"/>
        <w:ind w:firstLine="480" w:firstLineChars="200"/>
        <w:rPr>
          <w:rFonts w:ascii="宋体" w:hAnsi="宋体" w:eastAsia="宋体"/>
          <w:sz w:val="24"/>
        </w:rPr>
      </w:pPr>
      <w:r>
        <w:rPr>
          <w:rFonts w:hint="eastAsia" w:ascii="宋体" w:hAnsi="宋体" w:eastAsia="宋体"/>
          <w:sz w:val="24"/>
        </w:rPr>
        <w:t>在不影响整体控制要求情况下，在允许的自由裁量范围内，规划管理部门可根据地块变更申请，综合考量各种影响因素，重新拟定该地块的控制指标和要求，并按照法定程序进行公示，征求规划地段内利害关系人的意见，达成一致意见后，规划管理部门方可对申请变更内容进行调整，并通知地块变更申请方和土地管理部门予以实施。自由裁量变更管理办法的适用范围是：</w:t>
      </w:r>
    </w:p>
    <w:p>
      <w:pPr>
        <w:spacing w:line="360" w:lineRule="auto"/>
        <w:ind w:firstLine="480" w:firstLineChars="200"/>
        <w:rPr>
          <w:rFonts w:ascii="宋体" w:hAnsi="宋体" w:eastAsia="宋体"/>
          <w:sz w:val="24"/>
        </w:rPr>
      </w:pPr>
      <w:r>
        <w:rPr>
          <w:rFonts w:hint="eastAsia" w:ascii="宋体" w:hAnsi="宋体" w:eastAsia="宋体"/>
          <w:sz w:val="24"/>
        </w:rPr>
        <w:t>（1）地块的用地性质在其兼容范围内进行调整；</w:t>
      </w:r>
    </w:p>
    <w:p>
      <w:pPr>
        <w:spacing w:line="360" w:lineRule="auto"/>
        <w:ind w:firstLine="480" w:firstLineChars="200"/>
        <w:rPr>
          <w:rFonts w:ascii="宋体" w:hAnsi="宋体" w:eastAsia="宋体"/>
          <w:sz w:val="24"/>
        </w:rPr>
      </w:pPr>
      <w:r>
        <w:rPr>
          <w:rFonts w:hint="eastAsia" w:ascii="宋体" w:hAnsi="宋体" w:eastAsia="宋体"/>
          <w:sz w:val="24"/>
        </w:rPr>
        <w:t>（2）地块的指导性指标和要求发生变化；</w:t>
      </w:r>
    </w:p>
    <w:p>
      <w:pPr>
        <w:spacing w:line="360" w:lineRule="auto"/>
        <w:ind w:firstLine="480" w:firstLineChars="200"/>
        <w:rPr>
          <w:rFonts w:ascii="宋体" w:hAnsi="宋体" w:eastAsia="宋体"/>
          <w:sz w:val="24"/>
        </w:rPr>
      </w:pPr>
      <w:r>
        <w:rPr>
          <w:rFonts w:hint="eastAsia" w:ascii="宋体" w:hAnsi="宋体" w:eastAsia="宋体"/>
          <w:sz w:val="24"/>
        </w:rPr>
        <w:t>（3）同一街区相同用地性质的地块合并建设。</w:t>
      </w:r>
    </w:p>
    <w:p>
      <w:pPr>
        <w:pStyle w:val="5"/>
        <w:numPr>
          <w:ilvl w:val="0"/>
          <w:numId w:val="33"/>
        </w:numPr>
        <w:ind w:left="0" w:firstLine="0"/>
      </w:pPr>
      <w:bookmarkStart w:id="67" w:name="_Toc30241054"/>
      <w:r>
        <w:rPr>
          <w:rFonts w:hint="eastAsia"/>
        </w:rPr>
        <w:t>修订审批变更管理</w:t>
      </w:r>
      <w:bookmarkEnd w:id="67"/>
    </w:p>
    <w:p>
      <w:pPr>
        <w:spacing w:line="360" w:lineRule="auto"/>
        <w:ind w:firstLine="480" w:firstLineChars="200"/>
        <w:rPr>
          <w:rFonts w:ascii="宋体" w:hAnsi="宋体" w:eastAsia="宋体"/>
          <w:sz w:val="24"/>
        </w:rPr>
      </w:pPr>
      <w:r>
        <w:rPr>
          <w:rFonts w:hint="eastAsia" w:ascii="宋体" w:hAnsi="宋体" w:eastAsia="宋体"/>
          <w:sz w:val="24"/>
        </w:rPr>
        <w:t>符合修订审批变更情况的，规划管理部门可根据地块变更申请，组织具有相应资质的规划编制单位对修改规划的必要性进行论证，征求规划地段内利害关系人的意见，并向原审批机关提出专题报告，经原审批机关同意后，方可编制修改方案，重新制定规划地块的控制指标和要求。修改后的规划方案，应按照法定的控制性详细规划审批程序报批。审批通过之后，规划管理部门方可通知地块变更申请方和土地管理部门按照新的控制性详细规划方案予以实施。</w:t>
      </w:r>
    </w:p>
    <w:p>
      <w:pPr>
        <w:spacing w:line="360" w:lineRule="auto"/>
        <w:ind w:firstLine="480" w:firstLineChars="200"/>
        <w:rPr>
          <w:rFonts w:ascii="宋体" w:hAnsi="宋体" w:eastAsia="宋体"/>
          <w:sz w:val="24"/>
        </w:rPr>
      </w:pPr>
      <w:r>
        <w:rPr>
          <w:rFonts w:hint="eastAsia" w:ascii="宋体" w:hAnsi="宋体" w:eastAsia="宋体"/>
          <w:sz w:val="24"/>
        </w:rPr>
        <w:t>修订审批变更管理办法的适用范围是：</w:t>
      </w:r>
    </w:p>
    <w:p>
      <w:pPr>
        <w:spacing w:line="360" w:lineRule="auto"/>
        <w:ind w:firstLine="480" w:firstLineChars="200"/>
        <w:rPr>
          <w:rFonts w:ascii="宋体" w:hAnsi="宋体" w:eastAsia="宋体"/>
          <w:sz w:val="24"/>
        </w:rPr>
      </w:pPr>
      <w:r>
        <w:rPr>
          <w:rFonts w:hint="eastAsia" w:ascii="宋体" w:hAnsi="宋体" w:eastAsia="宋体"/>
          <w:sz w:val="24"/>
        </w:rPr>
        <w:t>（1）地块的用地性质在其兼容范围之外进行调整；</w:t>
      </w:r>
    </w:p>
    <w:p>
      <w:pPr>
        <w:spacing w:line="360" w:lineRule="auto"/>
        <w:ind w:firstLine="480" w:firstLineChars="200"/>
        <w:rPr>
          <w:rFonts w:ascii="宋体" w:hAnsi="宋体" w:eastAsia="宋体"/>
          <w:sz w:val="24"/>
        </w:rPr>
      </w:pPr>
      <w:r>
        <w:rPr>
          <w:rFonts w:hint="eastAsia" w:ascii="宋体" w:hAnsi="宋体" w:eastAsia="宋体"/>
          <w:sz w:val="24"/>
        </w:rPr>
        <w:t>（2）地块的建设容量指标进行调整，例如，容积率、建筑密度、绿地率的改变；</w:t>
      </w:r>
    </w:p>
    <w:p>
      <w:pPr>
        <w:spacing w:line="360" w:lineRule="auto"/>
        <w:ind w:firstLine="480" w:firstLineChars="200"/>
        <w:rPr>
          <w:rFonts w:ascii="宋体" w:hAnsi="宋体" w:eastAsia="宋体"/>
          <w:sz w:val="24"/>
        </w:rPr>
      </w:pPr>
      <w:r>
        <w:rPr>
          <w:rFonts w:hint="eastAsia" w:ascii="宋体" w:hAnsi="宋体" w:eastAsia="宋体"/>
          <w:sz w:val="24"/>
        </w:rPr>
        <w:t>（3）地块的建筑限高进行调整；</w:t>
      </w:r>
    </w:p>
    <w:p>
      <w:pPr>
        <w:spacing w:line="360" w:lineRule="auto"/>
        <w:ind w:firstLine="480" w:firstLineChars="200"/>
        <w:rPr>
          <w:rFonts w:ascii="宋体" w:hAnsi="宋体" w:eastAsia="宋体"/>
          <w:sz w:val="24"/>
        </w:rPr>
      </w:pPr>
      <w:r>
        <w:rPr>
          <w:rFonts w:hint="eastAsia" w:ascii="宋体" w:hAnsi="宋体" w:eastAsia="宋体"/>
          <w:sz w:val="24"/>
        </w:rPr>
        <w:t>（4）地块的市政公用设施和公共服务设施的配套建设进行调整；</w:t>
      </w:r>
    </w:p>
    <w:p>
      <w:pPr>
        <w:spacing w:line="360" w:lineRule="auto"/>
        <w:ind w:firstLine="480" w:firstLineChars="200"/>
        <w:rPr>
          <w:rFonts w:ascii="宋体" w:hAnsi="宋体" w:eastAsia="宋体"/>
          <w:sz w:val="24"/>
        </w:rPr>
      </w:pPr>
      <w:r>
        <w:rPr>
          <w:rFonts w:hint="eastAsia" w:ascii="宋体" w:hAnsi="宋体" w:eastAsia="宋体"/>
          <w:sz w:val="24"/>
        </w:rPr>
        <w:t>（5）城镇道路的线型、红线宽度和横断面形式进行调整。</w:t>
      </w:r>
    </w:p>
    <w:p>
      <w:pPr>
        <w:pStyle w:val="4"/>
        <w:rPr>
          <w:rFonts w:ascii="宋体" w:hAnsi="宋体" w:eastAsia="宋体"/>
        </w:rPr>
      </w:pPr>
      <w:bookmarkStart w:id="68" w:name="_Toc338429619"/>
      <w:bookmarkStart w:id="69" w:name="_Toc30241056"/>
      <w:bookmarkStart w:id="70" w:name="_Toc97279159"/>
      <w:r>
        <w:rPr>
          <w:rFonts w:hint="eastAsia" w:ascii="宋体" w:hAnsi="宋体" w:eastAsia="宋体"/>
        </w:rPr>
        <w:t>惩罚规定</w:t>
      </w:r>
      <w:bookmarkEnd w:id="68"/>
      <w:bookmarkEnd w:id="69"/>
      <w:bookmarkEnd w:id="70"/>
    </w:p>
    <w:p>
      <w:pPr>
        <w:spacing w:line="360" w:lineRule="auto"/>
        <w:ind w:firstLine="480" w:firstLineChars="200"/>
        <w:rPr>
          <w:rFonts w:ascii="宋体" w:hAnsi="宋体" w:eastAsia="宋体"/>
          <w:sz w:val="24"/>
        </w:rPr>
      </w:pPr>
      <w:r>
        <w:rPr>
          <w:rFonts w:hint="eastAsia" w:ascii="宋体" w:hAnsi="宋体" w:eastAsia="宋体"/>
          <w:sz w:val="24"/>
        </w:rPr>
        <w:t>为维护规划的权威性，保证镇区的开发建设能够按照本次规划的要求实施，对该区域内违反控制要求的建设行为，应按有关处罚规定进行处罚。其中：</w:t>
      </w:r>
    </w:p>
    <w:p>
      <w:pPr>
        <w:spacing w:line="360" w:lineRule="auto"/>
        <w:ind w:firstLine="480" w:firstLineChars="200"/>
        <w:rPr>
          <w:rFonts w:ascii="宋体" w:hAnsi="宋体" w:eastAsia="宋体"/>
          <w:sz w:val="24"/>
        </w:rPr>
      </w:pPr>
      <w:r>
        <w:rPr>
          <w:rFonts w:hint="eastAsia" w:ascii="宋体" w:hAnsi="宋体" w:eastAsia="宋体"/>
          <w:sz w:val="24"/>
        </w:rPr>
        <w:t>（1）对没有按照规划规定进行开发建设，但没有影响规划整体控制的项目，可采取要求其代建公共设施（如街头绿地、公共厕所等）或罚款等方式对其采取惩罚措施。</w:t>
      </w:r>
    </w:p>
    <w:p>
      <w:pPr>
        <w:spacing w:line="360" w:lineRule="auto"/>
        <w:ind w:firstLine="480" w:firstLineChars="200"/>
        <w:rPr>
          <w:rFonts w:ascii="宋体" w:hAnsi="宋体" w:eastAsia="宋体"/>
          <w:sz w:val="24"/>
        </w:rPr>
      </w:pPr>
      <w:r>
        <w:rPr>
          <w:rFonts w:hint="eastAsia" w:ascii="宋体" w:hAnsi="宋体" w:eastAsia="宋体"/>
          <w:sz w:val="24"/>
        </w:rPr>
        <w:t>（2）对于违反强制性控制指标的建设行为，应严格按照《中华人民共和国城乡规划法》、《城市规划强制性内容暂行规定》等法律法规的相关条款规定进行处理。</w:t>
      </w:r>
    </w:p>
    <w:p>
      <w:pPr>
        <w:pStyle w:val="4"/>
        <w:rPr>
          <w:rFonts w:ascii="宋体" w:hAnsi="宋体" w:eastAsia="宋体"/>
        </w:rPr>
      </w:pPr>
      <w:bookmarkStart w:id="71" w:name="_Toc266710901"/>
      <w:bookmarkStart w:id="72" w:name="_Toc30241057"/>
      <w:bookmarkStart w:id="73" w:name="_Toc280175556"/>
      <w:bookmarkStart w:id="74" w:name="_Toc97279160"/>
      <w:bookmarkStart w:id="75" w:name="_Toc338429620"/>
      <w:r>
        <w:rPr>
          <w:rFonts w:hint="eastAsia" w:ascii="宋体" w:hAnsi="宋体" w:eastAsia="宋体"/>
        </w:rPr>
        <w:t>其他建议</w:t>
      </w:r>
      <w:bookmarkEnd w:id="71"/>
      <w:bookmarkEnd w:id="72"/>
      <w:bookmarkEnd w:id="73"/>
      <w:bookmarkEnd w:id="74"/>
      <w:bookmarkEnd w:id="75"/>
      <w:r>
        <w:rPr>
          <w:rFonts w:hint="eastAsia" w:ascii="宋体" w:hAnsi="宋体" w:eastAsia="宋体"/>
        </w:rPr>
        <w:t xml:space="preserve"> </w:t>
      </w:r>
    </w:p>
    <w:p>
      <w:pPr>
        <w:spacing w:line="360" w:lineRule="auto"/>
        <w:ind w:firstLine="480" w:firstLineChars="200"/>
        <w:rPr>
          <w:rFonts w:ascii="宋体" w:hAnsi="宋体" w:eastAsia="宋体"/>
          <w:sz w:val="24"/>
        </w:rPr>
      </w:pPr>
      <w:r>
        <w:rPr>
          <w:rFonts w:hint="eastAsia" w:ascii="宋体" w:hAnsi="宋体" w:eastAsia="宋体"/>
          <w:sz w:val="24"/>
        </w:rPr>
        <w:t>在规划实施过程中，严格按照《中华人民共和国城乡规划法》要求，依法进行管理。根据规划，制定相应的规划管理细则，落实执行“一书两证”制度。规划主管部门提供规划设计条件，审查建设项目，不得违背本次规划制定的强制性内容。规划管理部门在提供规划条件时，应根据建筑物的性质、位置、体量、环境，提出指导性意见。对于重要地区的开发建设，应先做好城市设计，在环境风貌、建筑形式、体量、色彩等方面进行事先指导，力争做到建筑整体形象协调，建筑单体造型丰富，空间轮廓起伏有韵律，色彩鲜明，景观优美。加强市政基础设施和公共服务设施建设，配建指标应充分考虑未来需求增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295634"/>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13"/>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10550"/>
    </w:sdtPr>
    <w:sdtContent>
      <w:p>
        <w:pPr>
          <w:pStyle w:val="13"/>
          <w:ind w:firstLine="360"/>
          <w:jc w:val="center"/>
        </w:pPr>
        <w:r>
          <w:fldChar w:fldCharType="begin"/>
        </w:r>
        <w:r>
          <w:instrText xml:space="preserve">PAGE   \* MERGEFORMAT</w:instrText>
        </w:r>
        <w:r>
          <w:fldChar w:fldCharType="separate"/>
        </w:r>
        <w:r>
          <w:rPr>
            <w:lang w:val="zh-CN"/>
          </w:rPr>
          <w:t>14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rPr>
    </w:pPr>
    <w:r>
      <w:rPr>
        <w:rFonts w:hint="eastAsia" w:ascii="宋体" w:hAnsi="宋体" w:eastAsia="宋体"/>
      </w:rPr>
      <w:t>围场满族蒙古族自治县朝阳地镇卫生院迁址新建地块及周边区域控制性详细规划</w:t>
    </w:r>
    <w:r>
      <w:rPr>
        <w:rFonts w:ascii="宋体" w:hAnsi="宋体" w:eastAsia="宋体"/>
      </w:rPr>
      <w:t xml:space="preserve">          </w:t>
    </w:r>
    <w:r>
      <w:rPr>
        <w:rFonts w:hint="eastAsia" w:ascii="宋体" w:hAnsi="宋体" w:eastAsia="宋体"/>
      </w:rPr>
      <w:t>规划说明书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533CE"/>
    <w:multiLevelType w:val="multilevel"/>
    <w:tmpl w:val="475533CE"/>
    <w:lvl w:ilvl="0" w:tentative="0">
      <w:start w:val="1"/>
      <w:numFmt w:val="chineseCounting"/>
      <w:pStyle w:val="2"/>
      <w:suff w:val="nothing"/>
      <w:lvlText w:val="第%1章 "/>
      <w:lvlJc w:val="left"/>
      <w:pPr>
        <w:tabs>
          <w:tab w:val="left" w:pos="420"/>
        </w:tabs>
        <w:ind w:left="432" w:hanging="432"/>
      </w:pPr>
      <w:rPr>
        <w:rFonts w:hint="eastAsia" w:ascii="宋体" w:hAnsi="宋体" w:eastAsia="宋体" w:cs="宋体"/>
      </w:rPr>
    </w:lvl>
    <w:lvl w:ilvl="1" w:tentative="0">
      <w:start w:val="1"/>
      <w:numFmt w:val="chineseCounting"/>
      <w:pStyle w:val="3"/>
      <w:lvlText w:val="第%2节"/>
      <w:lvlJc w:val="left"/>
      <w:pPr>
        <w:tabs>
          <w:tab w:val="left" w:pos="420"/>
        </w:tabs>
        <w:ind w:left="575" w:hanging="575"/>
      </w:pPr>
      <w:rPr>
        <w:rFonts w:hint="eastAsia" w:ascii="宋体" w:hAnsi="宋体" w:eastAsia="宋体" w:cs="宋体"/>
      </w:rPr>
    </w:lvl>
    <w:lvl w:ilvl="2" w:tentative="0">
      <w:start w:val="1"/>
      <w:numFmt w:val="decimal"/>
      <w:lvlRestart w:val="1"/>
      <w:isLgl/>
      <w:lvlText w:val="%1.%3 "/>
      <w:lvlJc w:val="left"/>
      <w:pPr>
        <w:ind w:left="720" w:hanging="720"/>
      </w:pPr>
      <w:rPr>
        <w:rFonts w:hint="eastAsia" w:ascii="宋体" w:hAnsi="宋体" w:eastAsia="宋体" w:cs="宋体"/>
      </w:rPr>
    </w:lvl>
    <w:lvl w:ilvl="3" w:tentative="0">
      <w:start w:val="1"/>
      <w:numFmt w:val="decimal"/>
      <w:isLgl/>
      <w:lvlText w:val="%1.%3.%4 "/>
      <w:lvlJc w:val="left"/>
      <w:pPr>
        <w:ind w:left="2848" w:hanging="864"/>
      </w:pPr>
      <w:rPr>
        <w:rFonts w:hint="eastAsia" w:ascii="宋体" w:hAnsi="宋体" w:eastAsia="宋体" w:cs="宋体"/>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65CE512E"/>
    <w:multiLevelType w:val="multilevel"/>
    <w:tmpl w:val="65CE512E"/>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1D2E29"/>
    <w:multiLevelType w:val="multilevel"/>
    <w:tmpl w:val="6D1D2E29"/>
    <w:lvl w:ilvl="0" w:tentative="0">
      <w:start w:val="1"/>
      <w:numFmt w:val="chineseCountingThousand"/>
      <w:pStyle w:val="5"/>
      <w:lvlText w:val="(%1)"/>
      <w:lvlJc w:val="left"/>
      <w:pPr>
        <w:ind w:left="2404" w:hanging="420"/>
      </w:pPr>
      <w:rPr>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824" w:hanging="420"/>
      </w:pPr>
    </w:lvl>
    <w:lvl w:ilvl="2" w:tentative="0">
      <w:start w:val="1"/>
      <w:numFmt w:val="lowerRoman"/>
      <w:lvlText w:val="%3."/>
      <w:lvlJc w:val="right"/>
      <w:pPr>
        <w:ind w:left="3244" w:hanging="420"/>
      </w:pPr>
    </w:lvl>
    <w:lvl w:ilvl="3" w:tentative="0">
      <w:start w:val="1"/>
      <w:numFmt w:val="decimal"/>
      <w:lvlText w:val="%4."/>
      <w:lvlJc w:val="left"/>
      <w:pPr>
        <w:ind w:left="3664" w:hanging="420"/>
      </w:pPr>
    </w:lvl>
    <w:lvl w:ilvl="4" w:tentative="0">
      <w:start w:val="1"/>
      <w:numFmt w:val="lowerLetter"/>
      <w:lvlText w:val="%5)"/>
      <w:lvlJc w:val="left"/>
      <w:pPr>
        <w:ind w:left="4084" w:hanging="420"/>
      </w:pPr>
    </w:lvl>
    <w:lvl w:ilvl="5" w:tentative="0">
      <w:start w:val="1"/>
      <w:numFmt w:val="lowerRoman"/>
      <w:lvlText w:val="%6."/>
      <w:lvlJc w:val="right"/>
      <w:pPr>
        <w:ind w:left="4504" w:hanging="420"/>
      </w:pPr>
    </w:lvl>
    <w:lvl w:ilvl="6" w:tentative="0">
      <w:start w:val="1"/>
      <w:numFmt w:val="decimal"/>
      <w:lvlText w:val="%7."/>
      <w:lvlJc w:val="left"/>
      <w:pPr>
        <w:ind w:left="4924" w:hanging="420"/>
      </w:pPr>
    </w:lvl>
    <w:lvl w:ilvl="7" w:tentative="0">
      <w:start w:val="1"/>
      <w:numFmt w:val="lowerLetter"/>
      <w:lvlText w:val="%8)"/>
      <w:lvlJc w:val="left"/>
      <w:pPr>
        <w:ind w:left="5344" w:hanging="420"/>
      </w:pPr>
    </w:lvl>
    <w:lvl w:ilvl="8" w:tentative="0">
      <w:start w:val="1"/>
      <w:numFmt w:val="lowerRoman"/>
      <w:lvlText w:val="%9."/>
      <w:lvlJc w:val="right"/>
      <w:pPr>
        <w:ind w:left="5764" w:hanging="420"/>
      </w:pPr>
    </w:lvl>
  </w:abstractNum>
  <w:num w:numId="1">
    <w:abstractNumId w:val="0"/>
  </w:num>
  <w:num w:numId="2">
    <w:abstractNumId w:val="1"/>
  </w:num>
  <w:num w:numId="3">
    <w:abstractNumId w:val="2"/>
  </w:num>
  <w:num w:numId="4">
    <w:abstractNumId w:val="2"/>
    <w:lvlOverride w:ilvl="0">
      <w:startOverride w:val="1"/>
    </w:lvlOverride>
  </w:num>
  <w:num w:numId="5">
    <w:abstractNumId w:val="1"/>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1"/>
    <w:lvlOverride w:ilvl="0">
      <w:startOverride w:val="1"/>
    </w:lvlOverride>
  </w:num>
  <w:num w:numId="30">
    <w:abstractNumId w:val="2"/>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10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23"/>
    <w:rsid w:val="000006DB"/>
    <w:rsid w:val="000027A0"/>
    <w:rsid w:val="00015057"/>
    <w:rsid w:val="000153A1"/>
    <w:rsid w:val="00017ADF"/>
    <w:rsid w:val="00021BAC"/>
    <w:rsid w:val="00023926"/>
    <w:rsid w:val="00023A9C"/>
    <w:rsid w:val="0002426C"/>
    <w:rsid w:val="00035BCB"/>
    <w:rsid w:val="0004036E"/>
    <w:rsid w:val="000431C7"/>
    <w:rsid w:val="000434CF"/>
    <w:rsid w:val="000453B4"/>
    <w:rsid w:val="000475C1"/>
    <w:rsid w:val="00052F3E"/>
    <w:rsid w:val="00055DA0"/>
    <w:rsid w:val="00061523"/>
    <w:rsid w:val="00061A49"/>
    <w:rsid w:val="00061B67"/>
    <w:rsid w:val="000666F4"/>
    <w:rsid w:val="0007198D"/>
    <w:rsid w:val="000720CA"/>
    <w:rsid w:val="00072C1B"/>
    <w:rsid w:val="00072DD8"/>
    <w:rsid w:val="00076FF8"/>
    <w:rsid w:val="00084630"/>
    <w:rsid w:val="0008528D"/>
    <w:rsid w:val="000869F9"/>
    <w:rsid w:val="00096E27"/>
    <w:rsid w:val="0009724B"/>
    <w:rsid w:val="00097DDB"/>
    <w:rsid w:val="000A127C"/>
    <w:rsid w:val="000A33B6"/>
    <w:rsid w:val="000B0244"/>
    <w:rsid w:val="000B26AE"/>
    <w:rsid w:val="000B3493"/>
    <w:rsid w:val="000B6885"/>
    <w:rsid w:val="000B73C2"/>
    <w:rsid w:val="000C0875"/>
    <w:rsid w:val="000C1485"/>
    <w:rsid w:val="000C3F37"/>
    <w:rsid w:val="000C5FD1"/>
    <w:rsid w:val="000C7C2D"/>
    <w:rsid w:val="000D163E"/>
    <w:rsid w:val="000D1A22"/>
    <w:rsid w:val="000D39A1"/>
    <w:rsid w:val="000D3A72"/>
    <w:rsid w:val="000D51E0"/>
    <w:rsid w:val="000D6CF8"/>
    <w:rsid w:val="000E0908"/>
    <w:rsid w:val="000E2C0B"/>
    <w:rsid w:val="000E48A8"/>
    <w:rsid w:val="000E5214"/>
    <w:rsid w:val="000E5362"/>
    <w:rsid w:val="000F1815"/>
    <w:rsid w:val="000F668A"/>
    <w:rsid w:val="000F6D41"/>
    <w:rsid w:val="00101F0B"/>
    <w:rsid w:val="001044E9"/>
    <w:rsid w:val="00104F64"/>
    <w:rsid w:val="001062CE"/>
    <w:rsid w:val="001069DE"/>
    <w:rsid w:val="001073B0"/>
    <w:rsid w:val="001147AC"/>
    <w:rsid w:val="00115FA6"/>
    <w:rsid w:val="001166EB"/>
    <w:rsid w:val="001176B6"/>
    <w:rsid w:val="001308D4"/>
    <w:rsid w:val="0013644F"/>
    <w:rsid w:val="00136756"/>
    <w:rsid w:val="00140292"/>
    <w:rsid w:val="001442AA"/>
    <w:rsid w:val="001442BF"/>
    <w:rsid w:val="00155762"/>
    <w:rsid w:val="00160012"/>
    <w:rsid w:val="001670C5"/>
    <w:rsid w:val="00167AAA"/>
    <w:rsid w:val="0017106C"/>
    <w:rsid w:val="0017581C"/>
    <w:rsid w:val="001763BD"/>
    <w:rsid w:val="001809BE"/>
    <w:rsid w:val="001859DC"/>
    <w:rsid w:val="00194F11"/>
    <w:rsid w:val="001A2B4F"/>
    <w:rsid w:val="001A3C01"/>
    <w:rsid w:val="001A6ED0"/>
    <w:rsid w:val="001B3BE0"/>
    <w:rsid w:val="001B7DD8"/>
    <w:rsid w:val="001C146B"/>
    <w:rsid w:val="001C372B"/>
    <w:rsid w:val="001D613C"/>
    <w:rsid w:val="001D6782"/>
    <w:rsid w:val="001D7DF3"/>
    <w:rsid w:val="001E19D8"/>
    <w:rsid w:val="001F00AF"/>
    <w:rsid w:val="001F03DF"/>
    <w:rsid w:val="001F26EC"/>
    <w:rsid w:val="0021271A"/>
    <w:rsid w:val="002131A8"/>
    <w:rsid w:val="00217A88"/>
    <w:rsid w:val="00221E4D"/>
    <w:rsid w:val="002248D1"/>
    <w:rsid w:val="00234776"/>
    <w:rsid w:val="002438FB"/>
    <w:rsid w:val="00243904"/>
    <w:rsid w:val="00244261"/>
    <w:rsid w:val="00246BA6"/>
    <w:rsid w:val="00247C0D"/>
    <w:rsid w:val="002511F2"/>
    <w:rsid w:val="002543C6"/>
    <w:rsid w:val="00256749"/>
    <w:rsid w:val="0025737D"/>
    <w:rsid w:val="00260634"/>
    <w:rsid w:val="00265926"/>
    <w:rsid w:val="00267333"/>
    <w:rsid w:val="00275FBF"/>
    <w:rsid w:val="00276BEF"/>
    <w:rsid w:val="00276E34"/>
    <w:rsid w:val="0028565F"/>
    <w:rsid w:val="002870B9"/>
    <w:rsid w:val="00287708"/>
    <w:rsid w:val="00293199"/>
    <w:rsid w:val="002A1596"/>
    <w:rsid w:val="002A3DCC"/>
    <w:rsid w:val="002A4419"/>
    <w:rsid w:val="002B09FB"/>
    <w:rsid w:val="002B12E5"/>
    <w:rsid w:val="002B4BB2"/>
    <w:rsid w:val="002C1B70"/>
    <w:rsid w:val="002C4213"/>
    <w:rsid w:val="002C5B89"/>
    <w:rsid w:val="002C609D"/>
    <w:rsid w:val="002C6429"/>
    <w:rsid w:val="002C6D35"/>
    <w:rsid w:val="002D4931"/>
    <w:rsid w:val="002D64C3"/>
    <w:rsid w:val="002E090C"/>
    <w:rsid w:val="002E16F8"/>
    <w:rsid w:val="002E228A"/>
    <w:rsid w:val="002E3788"/>
    <w:rsid w:val="002E38BC"/>
    <w:rsid w:val="002E5D80"/>
    <w:rsid w:val="002F12DF"/>
    <w:rsid w:val="002F28A8"/>
    <w:rsid w:val="002F2F0E"/>
    <w:rsid w:val="002F3956"/>
    <w:rsid w:val="002F3DE3"/>
    <w:rsid w:val="00301022"/>
    <w:rsid w:val="003021C1"/>
    <w:rsid w:val="00302DBB"/>
    <w:rsid w:val="00302F7C"/>
    <w:rsid w:val="003077C4"/>
    <w:rsid w:val="00307B58"/>
    <w:rsid w:val="00316AF5"/>
    <w:rsid w:val="00317125"/>
    <w:rsid w:val="003204C2"/>
    <w:rsid w:val="00320F7A"/>
    <w:rsid w:val="003218AE"/>
    <w:rsid w:val="003227D5"/>
    <w:rsid w:val="00325C7A"/>
    <w:rsid w:val="00330E58"/>
    <w:rsid w:val="00334FC7"/>
    <w:rsid w:val="00337F65"/>
    <w:rsid w:val="0034405B"/>
    <w:rsid w:val="00346888"/>
    <w:rsid w:val="00352A54"/>
    <w:rsid w:val="0035640D"/>
    <w:rsid w:val="003665FE"/>
    <w:rsid w:val="00366786"/>
    <w:rsid w:val="00366CCC"/>
    <w:rsid w:val="0037426F"/>
    <w:rsid w:val="003765B4"/>
    <w:rsid w:val="0038466C"/>
    <w:rsid w:val="00385768"/>
    <w:rsid w:val="003872F9"/>
    <w:rsid w:val="003913AC"/>
    <w:rsid w:val="0039162D"/>
    <w:rsid w:val="00394858"/>
    <w:rsid w:val="00397E22"/>
    <w:rsid w:val="003A0E83"/>
    <w:rsid w:val="003A1F35"/>
    <w:rsid w:val="003A64EE"/>
    <w:rsid w:val="003A7244"/>
    <w:rsid w:val="003A7E92"/>
    <w:rsid w:val="003B06AA"/>
    <w:rsid w:val="003B5892"/>
    <w:rsid w:val="003C1EFE"/>
    <w:rsid w:val="003C324E"/>
    <w:rsid w:val="003C3EAF"/>
    <w:rsid w:val="003C47BB"/>
    <w:rsid w:val="003D0CC5"/>
    <w:rsid w:val="003D1056"/>
    <w:rsid w:val="003D2E25"/>
    <w:rsid w:val="003D3B0C"/>
    <w:rsid w:val="003D3C85"/>
    <w:rsid w:val="003D3EAE"/>
    <w:rsid w:val="003D44FC"/>
    <w:rsid w:val="003D4E78"/>
    <w:rsid w:val="003D53E3"/>
    <w:rsid w:val="003E35FD"/>
    <w:rsid w:val="003F68F2"/>
    <w:rsid w:val="00401527"/>
    <w:rsid w:val="0040210D"/>
    <w:rsid w:val="00402BDE"/>
    <w:rsid w:val="00407536"/>
    <w:rsid w:val="00407CD8"/>
    <w:rsid w:val="00411D5B"/>
    <w:rsid w:val="00415BE7"/>
    <w:rsid w:val="004169DE"/>
    <w:rsid w:val="0041710C"/>
    <w:rsid w:val="00422355"/>
    <w:rsid w:val="00423C33"/>
    <w:rsid w:val="0042439F"/>
    <w:rsid w:val="004244BA"/>
    <w:rsid w:val="004245C8"/>
    <w:rsid w:val="004273F6"/>
    <w:rsid w:val="00427715"/>
    <w:rsid w:val="00430271"/>
    <w:rsid w:val="004350B0"/>
    <w:rsid w:val="00435A18"/>
    <w:rsid w:val="0043750C"/>
    <w:rsid w:val="00440D1F"/>
    <w:rsid w:val="00444C74"/>
    <w:rsid w:val="00450FEE"/>
    <w:rsid w:val="00454011"/>
    <w:rsid w:val="00457A46"/>
    <w:rsid w:val="0046078D"/>
    <w:rsid w:val="00460FBF"/>
    <w:rsid w:val="00466A77"/>
    <w:rsid w:val="00472E62"/>
    <w:rsid w:val="0047356A"/>
    <w:rsid w:val="0047465D"/>
    <w:rsid w:val="004767A1"/>
    <w:rsid w:val="004948A2"/>
    <w:rsid w:val="004962D4"/>
    <w:rsid w:val="00496C8C"/>
    <w:rsid w:val="004A1BE2"/>
    <w:rsid w:val="004A2502"/>
    <w:rsid w:val="004A4246"/>
    <w:rsid w:val="004A5AC1"/>
    <w:rsid w:val="004A79F1"/>
    <w:rsid w:val="004B0CDF"/>
    <w:rsid w:val="004B224C"/>
    <w:rsid w:val="004B5AAD"/>
    <w:rsid w:val="004C1A08"/>
    <w:rsid w:val="004C1B79"/>
    <w:rsid w:val="004C41CD"/>
    <w:rsid w:val="004C68C7"/>
    <w:rsid w:val="004D1430"/>
    <w:rsid w:val="004D1C28"/>
    <w:rsid w:val="004D4012"/>
    <w:rsid w:val="004E075E"/>
    <w:rsid w:val="004E0E5C"/>
    <w:rsid w:val="004E1322"/>
    <w:rsid w:val="004E7FC4"/>
    <w:rsid w:val="004F105E"/>
    <w:rsid w:val="004F15DD"/>
    <w:rsid w:val="004F3758"/>
    <w:rsid w:val="004F604D"/>
    <w:rsid w:val="00503D4E"/>
    <w:rsid w:val="00506E9C"/>
    <w:rsid w:val="00507990"/>
    <w:rsid w:val="00507A41"/>
    <w:rsid w:val="00510470"/>
    <w:rsid w:val="005161C6"/>
    <w:rsid w:val="00516B83"/>
    <w:rsid w:val="005222B1"/>
    <w:rsid w:val="00527B4E"/>
    <w:rsid w:val="00527EFE"/>
    <w:rsid w:val="00536AB2"/>
    <w:rsid w:val="00541079"/>
    <w:rsid w:val="005427BD"/>
    <w:rsid w:val="005434F0"/>
    <w:rsid w:val="005437FA"/>
    <w:rsid w:val="00544E58"/>
    <w:rsid w:val="00546DD2"/>
    <w:rsid w:val="00552306"/>
    <w:rsid w:val="00553B8D"/>
    <w:rsid w:val="005545A8"/>
    <w:rsid w:val="0055484F"/>
    <w:rsid w:val="00556F3A"/>
    <w:rsid w:val="00563480"/>
    <w:rsid w:val="00563FCC"/>
    <w:rsid w:val="00564047"/>
    <w:rsid w:val="00564758"/>
    <w:rsid w:val="00566E37"/>
    <w:rsid w:val="0056756C"/>
    <w:rsid w:val="00567860"/>
    <w:rsid w:val="00572853"/>
    <w:rsid w:val="005738E4"/>
    <w:rsid w:val="00581B85"/>
    <w:rsid w:val="0058516C"/>
    <w:rsid w:val="00590056"/>
    <w:rsid w:val="00591A0F"/>
    <w:rsid w:val="005952C0"/>
    <w:rsid w:val="00595FEE"/>
    <w:rsid w:val="005A0282"/>
    <w:rsid w:val="005A0420"/>
    <w:rsid w:val="005A047D"/>
    <w:rsid w:val="005A24A1"/>
    <w:rsid w:val="005B20F1"/>
    <w:rsid w:val="005B2D45"/>
    <w:rsid w:val="005B2E6F"/>
    <w:rsid w:val="005B7C40"/>
    <w:rsid w:val="005C29C0"/>
    <w:rsid w:val="005C4FC8"/>
    <w:rsid w:val="005D187E"/>
    <w:rsid w:val="005D19E7"/>
    <w:rsid w:val="005D1CE4"/>
    <w:rsid w:val="005D1D1B"/>
    <w:rsid w:val="005D3890"/>
    <w:rsid w:val="005D3EC2"/>
    <w:rsid w:val="005E088C"/>
    <w:rsid w:val="005E094C"/>
    <w:rsid w:val="005E2C39"/>
    <w:rsid w:val="005E569D"/>
    <w:rsid w:val="005E62AD"/>
    <w:rsid w:val="005E6B58"/>
    <w:rsid w:val="005F0957"/>
    <w:rsid w:val="005F0A31"/>
    <w:rsid w:val="005F5718"/>
    <w:rsid w:val="005F7CC1"/>
    <w:rsid w:val="00601742"/>
    <w:rsid w:val="00603218"/>
    <w:rsid w:val="00610D3C"/>
    <w:rsid w:val="0061143F"/>
    <w:rsid w:val="0061558B"/>
    <w:rsid w:val="0062231D"/>
    <w:rsid w:val="006301AB"/>
    <w:rsid w:val="00632F99"/>
    <w:rsid w:val="00634FEC"/>
    <w:rsid w:val="00642402"/>
    <w:rsid w:val="006442B6"/>
    <w:rsid w:val="006466D9"/>
    <w:rsid w:val="00652FAB"/>
    <w:rsid w:val="006534E3"/>
    <w:rsid w:val="00681590"/>
    <w:rsid w:val="006907C6"/>
    <w:rsid w:val="00690AFE"/>
    <w:rsid w:val="00690B50"/>
    <w:rsid w:val="00692150"/>
    <w:rsid w:val="0069358A"/>
    <w:rsid w:val="00693ABE"/>
    <w:rsid w:val="00694F64"/>
    <w:rsid w:val="00695F77"/>
    <w:rsid w:val="00696751"/>
    <w:rsid w:val="006A2269"/>
    <w:rsid w:val="006A2DC2"/>
    <w:rsid w:val="006A4C6F"/>
    <w:rsid w:val="006A65F3"/>
    <w:rsid w:val="006A65FC"/>
    <w:rsid w:val="006A71F8"/>
    <w:rsid w:val="006B51B5"/>
    <w:rsid w:val="006B5C23"/>
    <w:rsid w:val="006C061E"/>
    <w:rsid w:val="006C2065"/>
    <w:rsid w:val="006C2074"/>
    <w:rsid w:val="006C267F"/>
    <w:rsid w:val="006C5DF4"/>
    <w:rsid w:val="006C6128"/>
    <w:rsid w:val="006D2D9E"/>
    <w:rsid w:val="006D6FAC"/>
    <w:rsid w:val="006E2886"/>
    <w:rsid w:val="006F11C1"/>
    <w:rsid w:val="006F5109"/>
    <w:rsid w:val="00701A8A"/>
    <w:rsid w:val="00701E7E"/>
    <w:rsid w:val="007059D5"/>
    <w:rsid w:val="00706304"/>
    <w:rsid w:val="0070647A"/>
    <w:rsid w:val="00711295"/>
    <w:rsid w:val="00711591"/>
    <w:rsid w:val="007128D1"/>
    <w:rsid w:val="00712AE0"/>
    <w:rsid w:val="007249E8"/>
    <w:rsid w:val="00725C9F"/>
    <w:rsid w:val="00726548"/>
    <w:rsid w:val="0073109D"/>
    <w:rsid w:val="00731341"/>
    <w:rsid w:val="00731E78"/>
    <w:rsid w:val="00750D0F"/>
    <w:rsid w:val="00751A0E"/>
    <w:rsid w:val="0075235F"/>
    <w:rsid w:val="00753259"/>
    <w:rsid w:val="00761F59"/>
    <w:rsid w:val="00762424"/>
    <w:rsid w:val="0076353C"/>
    <w:rsid w:val="00763909"/>
    <w:rsid w:val="007644AE"/>
    <w:rsid w:val="0076497B"/>
    <w:rsid w:val="00770D0D"/>
    <w:rsid w:val="00772CAA"/>
    <w:rsid w:val="00772DC1"/>
    <w:rsid w:val="0077526C"/>
    <w:rsid w:val="007761FC"/>
    <w:rsid w:val="0078213F"/>
    <w:rsid w:val="0079190D"/>
    <w:rsid w:val="007935FC"/>
    <w:rsid w:val="00793BC5"/>
    <w:rsid w:val="00794DD0"/>
    <w:rsid w:val="007975E5"/>
    <w:rsid w:val="00797B19"/>
    <w:rsid w:val="007B18E8"/>
    <w:rsid w:val="007C24EB"/>
    <w:rsid w:val="007C5D70"/>
    <w:rsid w:val="007D31AC"/>
    <w:rsid w:val="007D3D05"/>
    <w:rsid w:val="007D5207"/>
    <w:rsid w:val="007D7EFD"/>
    <w:rsid w:val="007E5E51"/>
    <w:rsid w:val="007E7407"/>
    <w:rsid w:val="007F12B9"/>
    <w:rsid w:val="007F63D5"/>
    <w:rsid w:val="007F6A84"/>
    <w:rsid w:val="00801508"/>
    <w:rsid w:val="00805321"/>
    <w:rsid w:val="00807334"/>
    <w:rsid w:val="00820E01"/>
    <w:rsid w:val="00835CFB"/>
    <w:rsid w:val="008417AA"/>
    <w:rsid w:val="00853611"/>
    <w:rsid w:val="0085386E"/>
    <w:rsid w:val="008543EA"/>
    <w:rsid w:val="00855A6E"/>
    <w:rsid w:val="00860CAC"/>
    <w:rsid w:val="00860DD5"/>
    <w:rsid w:val="008646B6"/>
    <w:rsid w:val="00865AEC"/>
    <w:rsid w:val="00872FEE"/>
    <w:rsid w:val="00873700"/>
    <w:rsid w:val="0087452D"/>
    <w:rsid w:val="00880217"/>
    <w:rsid w:val="0088028B"/>
    <w:rsid w:val="008817D7"/>
    <w:rsid w:val="0088716B"/>
    <w:rsid w:val="00887AFB"/>
    <w:rsid w:val="008930AE"/>
    <w:rsid w:val="00895054"/>
    <w:rsid w:val="00897D31"/>
    <w:rsid w:val="008A6CD5"/>
    <w:rsid w:val="008A76B9"/>
    <w:rsid w:val="008A7904"/>
    <w:rsid w:val="008B093D"/>
    <w:rsid w:val="008B46C1"/>
    <w:rsid w:val="008B568E"/>
    <w:rsid w:val="008B647B"/>
    <w:rsid w:val="008C1EDF"/>
    <w:rsid w:val="008C3E4C"/>
    <w:rsid w:val="008D2924"/>
    <w:rsid w:val="008D48FA"/>
    <w:rsid w:val="008D70F2"/>
    <w:rsid w:val="008E1CA0"/>
    <w:rsid w:val="008E25D0"/>
    <w:rsid w:val="008E3996"/>
    <w:rsid w:val="008E3BC9"/>
    <w:rsid w:val="008E3E86"/>
    <w:rsid w:val="008E42B9"/>
    <w:rsid w:val="008E6455"/>
    <w:rsid w:val="008E67C4"/>
    <w:rsid w:val="008F05E7"/>
    <w:rsid w:val="008F6795"/>
    <w:rsid w:val="008F7055"/>
    <w:rsid w:val="008F7AF6"/>
    <w:rsid w:val="00901D8B"/>
    <w:rsid w:val="00910378"/>
    <w:rsid w:val="009112E9"/>
    <w:rsid w:val="009175C0"/>
    <w:rsid w:val="00921931"/>
    <w:rsid w:val="00923772"/>
    <w:rsid w:val="009247C8"/>
    <w:rsid w:val="009255CE"/>
    <w:rsid w:val="009266EB"/>
    <w:rsid w:val="00926DDA"/>
    <w:rsid w:val="009302B3"/>
    <w:rsid w:val="00935F74"/>
    <w:rsid w:val="00936DE0"/>
    <w:rsid w:val="00943AAD"/>
    <w:rsid w:val="00943ED1"/>
    <w:rsid w:val="009441BD"/>
    <w:rsid w:val="00945531"/>
    <w:rsid w:val="009507DE"/>
    <w:rsid w:val="0095093C"/>
    <w:rsid w:val="00952A70"/>
    <w:rsid w:val="009535D3"/>
    <w:rsid w:val="00957918"/>
    <w:rsid w:val="00961908"/>
    <w:rsid w:val="00963A7E"/>
    <w:rsid w:val="00970F6C"/>
    <w:rsid w:val="00974FD5"/>
    <w:rsid w:val="0098229A"/>
    <w:rsid w:val="00986DA6"/>
    <w:rsid w:val="009875E3"/>
    <w:rsid w:val="00987944"/>
    <w:rsid w:val="0099206F"/>
    <w:rsid w:val="00996638"/>
    <w:rsid w:val="009975AA"/>
    <w:rsid w:val="009A6E08"/>
    <w:rsid w:val="009B20AD"/>
    <w:rsid w:val="009B20D7"/>
    <w:rsid w:val="009B2279"/>
    <w:rsid w:val="009B56F9"/>
    <w:rsid w:val="009B6107"/>
    <w:rsid w:val="009B682E"/>
    <w:rsid w:val="009B6D5E"/>
    <w:rsid w:val="009C3932"/>
    <w:rsid w:val="009C6561"/>
    <w:rsid w:val="009D4691"/>
    <w:rsid w:val="009D7A97"/>
    <w:rsid w:val="009E3D3F"/>
    <w:rsid w:val="009E602D"/>
    <w:rsid w:val="009E60BD"/>
    <w:rsid w:val="009E618E"/>
    <w:rsid w:val="009F3051"/>
    <w:rsid w:val="009F643E"/>
    <w:rsid w:val="009F64BB"/>
    <w:rsid w:val="009F6512"/>
    <w:rsid w:val="00A01639"/>
    <w:rsid w:val="00A02089"/>
    <w:rsid w:val="00A02D05"/>
    <w:rsid w:val="00A03260"/>
    <w:rsid w:val="00A06940"/>
    <w:rsid w:val="00A076CB"/>
    <w:rsid w:val="00A147ED"/>
    <w:rsid w:val="00A15476"/>
    <w:rsid w:val="00A16274"/>
    <w:rsid w:val="00A1711B"/>
    <w:rsid w:val="00A216FE"/>
    <w:rsid w:val="00A23081"/>
    <w:rsid w:val="00A25433"/>
    <w:rsid w:val="00A25BFC"/>
    <w:rsid w:val="00A266E5"/>
    <w:rsid w:val="00A35A41"/>
    <w:rsid w:val="00A366D9"/>
    <w:rsid w:val="00A370A4"/>
    <w:rsid w:val="00A50DA6"/>
    <w:rsid w:val="00A536A0"/>
    <w:rsid w:val="00A6436F"/>
    <w:rsid w:val="00A64ED4"/>
    <w:rsid w:val="00A66140"/>
    <w:rsid w:val="00A663B3"/>
    <w:rsid w:val="00A70DE4"/>
    <w:rsid w:val="00A70F16"/>
    <w:rsid w:val="00A7240A"/>
    <w:rsid w:val="00A75616"/>
    <w:rsid w:val="00A77407"/>
    <w:rsid w:val="00A8116D"/>
    <w:rsid w:val="00A841D0"/>
    <w:rsid w:val="00A86464"/>
    <w:rsid w:val="00A86CE5"/>
    <w:rsid w:val="00A915D9"/>
    <w:rsid w:val="00A9572B"/>
    <w:rsid w:val="00A979B4"/>
    <w:rsid w:val="00AA171D"/>
    <w:rsid w:val="00AA5F78"/>
    <w:rsid w:val="00AB25F5"/>
    <w:rsid w:val="00AB308E"/>
    <w:rsid w:val="00AC07F8"/>
    <w:rsid w:val="00AC0DC5"/>
    <w:rsid w:val="00AC1E70"/>
    <w:rsid w:val="00AC25AD"/>
    <w:rsid w:val="00AC4647"/>
    <w:rsid w:val="00AC5C7C"/>
    <w:rsid w:val="00AD1846"/>
    <w:rsid w:val="00AD35B9"/>
    <w:rsid w:val="00AD5039"/>
    <w:rsid w:val="00AD6D83"/>
    <w:rsid w:val="00AE24BF"/>
    <w:rsid w:val="00AF08B7"/>
    <w:rsid w:val="00AF136D"/>
    <w:rsid w:val="00AF1607"/>
    <w:rsid w:val="00AF2887"/>
    <w:rsid w:val="00AF4806"/>
    <w:rsid w:val="00AF60C2"/>
    <w:rsid w:val="00AF6B26"/>
    <w:rsid w:val="00AF7890"/>
    <w:rsid w:val="00B01030"/>
    <w:rsid w:val="00B0495E"/>
    <w:rsid w:val="00B06E90"/>
    <w:rsid w:val="00B07D3F"/>
    <w:rsid w:val="00B11CFB"/>
    <w:rsid w:val="00B11EAC"/>
    <w:rsid w:val="00B12AAD"/>
    <w:rsid w:val="00B12DD8"/>
    <w:rsid w:val="00B1351E"/>
    <w:rsid w:val="00B136CD"/>
    <w:rsid w:val="00B14F94"/>
    <w:rsid w:val="00B23616"/>
    <w:rsid w:val="00B23C89"/>
    <w:rsid w:val="00B31BEE"/>
    <w:rsid w:val="00B3585E"/>
    <w:rsid w:val="00B35BD1"/>
    <w:rsid w:val="00B3725C"/>
    <w:rsid w:val="00B45D93"/>
    <w:rsid w:val="00B46DAD"/>
    <w:rsid w:val="00B52ACB"/>
    <w:rsid w:val="00B53F2E"/>
    <w:rsid w:val="00B543E5"/>
    <w:rsid w:val="00B55E15"/>
    <w:rsid w:val="00B630B3"/>
    <w:rsid w:val="00B630EF"/>
    <w:rsid w:val="00B65619"/>
    <w:rsid w:val="00B6755B"/>
    <w:rsid w:val="00B75061"/>
    <w:rsid w:val="00B76B76"/>
    <w:rsid w:val="00B771E4"/>
    <w:rsid w:val="00B81414"/>
    <w:rsid w:val="00B85B4D"/>
    <w:rsid w:val="00B862FB"/>
    <w:rsid w:val="00B913C7"/>
    <w:rsid w:val="00B9213F"/>
    <w:rsid w:val="00B92649"/>
    <w:rsid w:val="00B95C44"/>
    <w:rsid w:val="00BA22EE"/>
    <w:rsid w:val="00BA7D5A"/>
    <w:rsid w:val="00BB685B"/>
    <w:rsid w:val="00BB6B4C"/>
    <w:rsid w:val="00BC08B6"/>
    <w:rsid w:val="00BC6A02"/>
    <w:rsid w:val="00BD1022"/>
    <w:rsid w:val="00BD21E8"/>
    <w:rsid w:val="00BD3A11"/>
    <w:rsid w:val="00BD5E99"/>
    <w:rsid w:val="00BE08EA"/>
    <w:rsid w:val="00BF236F"/>
    <w:rsid w:val="00BF2473"/>
    <w:rsid w:val="00BF26C9"/>
    <w:rsid w:val="00BF3DD0"/>
    <w:rsid w:val="00BF4CCC"/>
    <w:rsid w:val="00BF7EC3"/>
    <w:rsid w:val="00C004FA"/>
    <w:rsid w:val="00C02A73"/>
    <w:rsid w:val="00C042C3"/>
    <w:rsid w:val="00C141B3"/>
    <w:rsid w:val="00C14774"/>
    <w:rsid w:val="00C14B61"/>
    <w:rsid w:val="00C242FD"/>
    <w:rsid w:val="00C2518C"/>
    <w:rsid w:val="00C3043A"/>
    <w:rsid w:val="00C3060C"/>
    <w:rsid w:val="00C31486"/>
    <w:rsid w:val="00C31816"/>
    <w:rsid w:val="00C4679A"/>
    <w:rsid w:val="00C50705"/>
    <w:rsid w:val="00C62649"/>
    <w:rsid w:val="00C6413C"/>
    <w:rsid w:val="00C64491"/>
    <w:rsid w:val="00C73B80"/>
    <w:rsid w:val="00C73C4F"/>
    <w:rsid w:val="00C75FBF"/>
    <w:rsid w:val="00C8009B"/>
    <w:rsid w:val="00C80351"/>
    <w:rsid w:val="00C80957"/>
    <w:rsid w:val="00C82DEA"/>
    <w:rsid w:val="00C83EBE"/>
    <w:rsid w:val="00CA31C1"/>
    <w:rsid w:val="00CA77AD"/>
    <w:rsid w:val="00CA7B68"/>
    <w:rsid w:val="00CB0641"/>
    <w:rsid w:val="00CB5211"/>
    <w:rsid w:val="00CB7F1A"/>
    <w:rsid w:val="00CC41BB"/>
    <w:rsid w:val="00CD0AF7"/>
    <w:rsid w:val="00CD15D0"/>
    <w:rsid w:val="00CD1E88"/>
    <w:rsid w:val="00CD392E"/>
    <w:rsid w:val="00CD41FB"/>
    <w:rsid w:val="00CE1D17"/>
    <w:rsid w:val="00CE7971"/>
    <w:rsid w:val="00CF1C44"/>
    <w:rsid w:val="00CF1FD9"/>
    <w:rsid w:val="00CF4BED"/>
    <w:rsid w:val="00CF4F02"/>
    <w:rsid w:val="00CF5A23"/>
    <w:rsid w:val="00D0051E"/>
    <w:rsid w:val="00D0164C"/>
    <w:rsid w:val="00D05C2B"/>
    <w:rsid w:val="00D115E3"/>
    <w:rsid w:val="00D1267E"/>
    <w:rsid w:val="00D12EC5"/>
    <w:rsid w:val="00D24CC2"/>
    <w:rsid w:val="00D251ED"/>
    <w:rsid w:val="00D365B1"/>
    <w:rsid w:val="00D37406"/>
    <w:rsid w:val="00D40492"/>
    <w:rsid w:val="00D40D49"/>
    <w:rsid w:val="00D4119A"/>
    <w:rsid w:val="00D41A37"/>
    <w:rsid w:val="00D5142C"/>
    <w:rsid w:val="00D56F2B"/>
    <w:rsid w:val="00D57338"/>
    <w:rsid w:val="00D61250"/>
    <w:rsid w:val="00D61B38"/>
    <w:rsid w:val="00D67DB5"/>
    <w:rsid w:val="00D76382"/>
    <w:rsid w:val="00D76734"/>
    <w:rsid w:val="00D77111"/>
    <w:rsid w:val="00D776ED"/>
    <w:rsid w:val="00D84595"/>
    <w:rsid w:val="00D85DC3"/>
    <w:rsid w:val="00D91B7D"/>
    <w:rsid w:val="00D92658"/>
    <w:rsid w:val="00D94164"/>
    <w:rsid w:val="00D944D9"/>
    <w:rsid w:val="00DA16AF"/>
    <w:rsid w:val="00DA248A"/>
    <w:rsid w:val="00DA5AC0"/>
    <w:rsid w:val="00DA7D74"/>
    <w:rsid w:val="00DB3CF3"/>
    <w:rsid w:val="00DB657D"/>
    <w:rsid w:val="00DC5CAE"/>
    <w:rsid w:val="00DF03F8"/>
    <w:rsid w:val="00DF1A75"/>
    <w:rsid w:val="00DF1A9B"/>
    <w:rsid w:val="00DF34CE"/>
    <w:rsid w:val="00E0260F"/>
    <w:rsid w:val="00E041A8"/>
    <w:rsid w:val="00E06DB2"/>
    <w:rsid w:val="00E1119E"/>
    <w:rsid w:val="00E1416E"/>
    <w:rsid w:val="00E15D72"/>
    <w:rsid w:val="00E16968"/>
    <w:rsid w:val="00E16D0F"/>
    <w:rsid w:val="00E229A4"/>
    <w:rsid w:val="00E270B1"/>
    <w:rsid w:val="00E27372"/>
    <w:rsid w:val="00E27CEE"/>
    <w:rsid w:val="00E3312F"/>
    <w:rsid w:val="00E34CF1"/>
    <w:rsid w:val="00E378F8"/>
    <w:rsid w:val="00E37A4A"/>
    <w:rsid w:val="00E43DB9"/>
    <w:rsid w:val="00E45EBA"/>
    <w:rsid w:val="00E52C8C"/>
    <w:rsid w:val="00E53F26"/>
    <w:rsid w:val="00E546B7"/>
    <w:rsid w:val="00E57675"/>
    <w:rsid w:val="00E57895"/>
    <w:rsid w:val="00E612A6"/>
    <w:rsid w:val="00E621D3"/>
    <w:rsid w:val="00E63B0C"/>
    <w:rsid w:val="00E63E51"/>
    <w:rsid w:val="00E679D5"/>
    <w:rsid w:val="00E67C44"/>
    <w:rsid w:val="00E70769"/>
    <w:rsid w:val="00E70A88"/>
    <w:rsid w:val="00E75CC3"/>
    <w:rsid w:val="00E767C6"/>
    <w:rsid w:val="00E83C80"/>
    <w:rsid w:val="00E86E55"/>
    <w:rsid w:val="00E9424F"/>
    <w:rsid w:val="00EB18D4"/>
    <w:rsid w:val="00EB2F20"/>
    <w:rsid w:val="00EC0797"/>
    <w:rsid w:val="00EC483A"/>
    <w:rsid w:val="00EC65BC"/>
    <w:rsid w:val="00ED28C4"/>
    <w:rsid w:val="00ED4BBA"/>
    <w:rsid w:val="00EE3626"/>
    <w:rsid w:val="00EE498D"/>
    <w:rsid w:val="00EE568C"/>
    <w:rsid w:val="00EF66FC"/>
    <w:rsid w:val="00F0100C"/>
    <w:rsid w:val="00F10DE6"/>
    <w:rsid w:val="00F11577"/>
    <w:rsid w:val="00F11DD1"/>
    <w:rsid w:val="00F13F5F"/>
    <w:rsid w:val="00F15DCC"/>
    <w:rsid w:val="00F22FA7"/>
    <w:rsid w:val="00F24EA8"/>
    <w:rsid w:val="00F25A1C"/>
    <w:rsid w:val="00F26745"/>
    <w:rsid w:val="00F3586C"/>
    <w:rsid w:val="00F37672"/>
    <w:rsid w:val="00F40560"/>
    <w:rsid w:val="00F46D58"/>
    <w:rsid w:val="00F47D70"/>
    <w:rsid w:val="00F501AC"/>
    <w:rsid w:val="00F5229C"/>
    <w:rsid w:val="00F55968"/>
    <w:rsid w:val="00F578F2"/>
    <w:rsid w:val="00F60D59"/>
    <w:rsid w:val="00F63437"/>
    <w:rsid w:val="00F63FA2"/>
    <w:rsid w:val="00F6468B"/>
    <w:rsid w:val="00F66608"/>
    <w:rsid w:val="00F66873"/>
    <w:rsid w:val="00F67476"/>
    <w:rsid w:val="00F73B21"/>
    <w:rsid w:val="00F76FE3"/>
    <w:rsid w:val="00F80F35"/>
    <w:rsid w:val="00F83319"/>
    <w:rsid w:val="00F83D42"/>
    <w:rsid w:val="00F83E72"/>
    <w:rsid w:val="00F83F06"/>
    <w:rsid w:val="00F84765"/>
    <w:rsid w:val="00F84B67"/>
    <w:rsid w:val="00F90181"/>
    <w:rsid w:val="00FA38A5"/>
    <w:rsid w:val="00FB6F51"/>
    <w:rsid w:val="00FC481F"/>
    <w:rsid w:val="00FC4DFB"/>
    <w:rsid w:val="00FD2001"/>
    <w:rsid w:val="00FD3204"/>
    <w:rsid w:val="00FE26BB"/>
    <w:rsid w:val="00FE3A41"/>
    <w:rsid w:val="00FE5750"/>
    <w:rsid w:val="00FE63A6"/>
    <w:rsid w:val="00FF3687"/>
    <w:rsid w:val="00FF38DA"/>
    <w:rsid w:val="00FF4EEB"/>
    <w:rsid w:val="00FF6B5F"/>
    <w:rsid w:val="034879EC"/>
    <w:rsid w:val="04AA1E99"/>
    <w:rsid w:val="076078C4"/>
    <w:rsid w:val="110E3F4D"/>
    <w:rsid w:val="1A7853D0"/>
    <w:rsid w:val="28F8230F"/>
    <w:rsid w:val="2BC473A5"/>
    <w:rsid w:val="309F3880"/>
    <w:rsid w:val="362D11F0"/>
    <w:rsid w:val="4D881FB5"/>
    <w:rsid w:val="4DA514FA"/>
    <w:rsid w:val="4F1B1929"/>
    <w:rsid w:val="52BC2353"/>
    <w:rsid w:val="5D8823D3"/>
    <w:rsid w:val="720C2CBA"/>
    <w:rsid w:val="767F2F8D"/>
    <w:rsid w:val="77AE70BE"/>
    <w:rsid w:val="79B1680B"/>
    <w:rsid w:val="7B90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6" w:lineRule="auto"/>
      <w:outlineLvl w:val="0"/>
    </w:pPr>
    <w:rPr>
      <w:b/>
      <w:kern w:val="44"/>
      <w:sz w:val="32"/>
    </w:rPr>
  </w:style>
  <w:style w:type="paragraph" w:styleId="3">
    <w:name w:val="heading 2"/>
    <w:basedOn w:val="1"/>
    <w:next w:val="1"/>
    <w:unhideWhenUsed/>
    <w:qFormat/>
    <w:uiPriority w:val="9"/>
    <w:pPr>
      <w:keepNext/>
      <w:keepLines/>
      <w:numPr>
        <w:ilvl w:val="1"/>
        <w:numId w:val="1"/>
      </w:numPr>
      <w:spacing w:before="260" w:after="260" w:line="413" w:lineRule="auto"/>
      <w:jc w:val="center"/>
      <w:outlineLvl w:val="1"/>
    </w:pPr>
    <w:rPr>
      <w:rFonts w:ascii="Arial" w:hAnsi="Arial" w:eastAsia="黑体"/>
      <w:b/>
      <w:sz w:val="30"/>
    </w:rPr>
  </w:style>
  <w:style w:type="paragraph" w:styleId="4">
    <w:name w:val="heading 3"/>
    <w:basedOn w:val="1"/>
    <w:next w:val="1"/>
    <w:link w:val="21"/>
    <w:unhideWhenUsed/>
    <w:qFormat/>
    <w:uiPriority w:val="9"/>
    <w:pPr>
      <w:keepNext/>
      <w:keepLines/>
      <w:numPr>
        <w:ilvl w:val="0"/>
        <w:numId w:val="2"/>
      </w:numPr>
      <w:tabs>
        <w:tab w:val="left" w:pos="0"/>
        <w:tab w:val="left" w:pos="420"/>
      </w:tabs>
      <w:spacing w:before="260" w:after="260" w:line="413" w:lineRule="auto"/>
      <w:outlineLvl w:val="2"/>
    </w:pPr>
    <w:rPr>
      <w:b/>
      <w:sz w:val="30"/>
    </w:rPr>
  </w:style>
  <w:style w:type="paragraph" w:styleId="5">
    <w:name w:val="heading 4"/>
    <w:basedOn w:val="1"/>
    <w:next w:val="1"/>
    <w:unhideWhenUsed/>
    <w:qFormat/>
    <w:uiPriority w:val="9"/>
    <w:pPr>
      <w:keepNext/>
      <w:keepLines/>
      <w:numPr>
        <w:ilvl w:val="0"/>
        <w:numId w:val="3"/>
      </w:numPr>
      <w:tabs>
        <w:tab w:val="left" w:pos="0"/>
      </w:tabs>
      <w:spacing w:line="360" w:lineRule="auto"/>
      <w:outlineLvl w:val="3"/>
    </w:pPr>
    <w:rPr>
      <w:rFonts w:ascii="宋体" w:hAnsi="宋体" w:eastAsia="宋体"/>
      <w:sz w:val="28"/>
    </w:rPr>
  </w:style>
  <w:style w:type="paragraph" w:styleId="6">
    <w:name w:val="heading 5"/>
    <w:basedOn w:val="1"/>
    <w:next w:val="1"/>
    <w:semiHidden/>
    <w:unhideWhenUsed/>
    <w:qFormat/>
    <w:uiPriority w:val="9"/>
    <w:pPr>
      <w:keepNext/>
      <w:keepLines/>
      <w:numPr>
        <w:ilvl w:val="4"/>
        <w:numId w:val="1"/>
      </w:numPr>
      <w:tabs>
        <w:tab w:val="left" w:pos="420"/>
      </w:tabs>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tabs>
        <w:tab w:val="left" w:pos="420"/>
      </w:tabs>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tabs>
        <w:tab w:val="left" w:pos="420"/>
      </w:tabs>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tabs>
        <w:tab w:val="left" w:pos="420"/>
      </w:tabs>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tabs>
        <w:tab w:val="left" w:pos="420"/>
      </w:tabs>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toc 3"/>
    <w:basedOn w:val="1"/>
    <w:next w:val="1"/>
    <w:unhideWhenUsed/>
    <w:qFormat/>
    <w:uiPriority w:val="39"/>
    <w:pPr>
      <w:ind w:left="840" w:leftChars="400"/>
    </w:pPr>
  </w:style>
  <w:style w:type="paragraph" w:styleId="12">
    <w:name w:val="Balloon Text"/>
    <w:basedOn w:val="1"/>
    <w:link w:val="26"/>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标题 3 字符"/>
    <w:basedOn w:val="19"/>
    <w:link w:val="4"/>
    <w:qFormat/>
    <w:uiPriority w:val="9"/>
    <w:rPr>
      <w:b/>
      <w:kern w:val="2"/>
      <w:sz w:val="30"/>
      <w:szCs w:val="22"/>
    </w:rPr>
  </w:style>
  <w:style w:type="character" w:customStyle="1" w:styleId="22">
    <w:name w:val="页脚 字符"/>
    <w:basedOn w:val="19"/>
    <w:link w:val="13"/>
    <w:qFormat/>
    <w:uiPriority w:val="99"/>
    <w:rPr>
      <w:kern w:val="2"/>
      <w:sz w:val="18"/>
      <w:szCs w:val="18"/>
    </w:rPr>
  </w:style>
  <w:style w:type="character" w:customStyle="1" w:styleId="23">
    <w:name w:val="页眉 字符"/>
    <w:basedOn w:val="19"/>
    <w:link w:val="14"/>
    <w:qFormat/>
    <w:uiPriority w:val="99"/>
    <w:rPr>
      <w:kern w:val="2"/>
      <w:sz w:val="18"/>
      <w:szCs w:val="18"/>
    </w:rPr>
  </w:style>
  <w:style w:type="paragraph" w:customStyle="1" w:styleId="24">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color w:val="2E75B6" w:themeColor="accent1" w:themeShade="BF"/>
      <w:kern w:val="0"/>
      <w:szCs w:val="32"/>
    </w:rPr>
  </w:style>
  <w:style w:type="table" w:customStyle="1" w:styleId="25">
    <w:name w:val="自制型1"/>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批注框文本 字符"/>
    <w:basedOn w:val="19"/>
    <w:link w:val="12"/>
    <w:semiHidden/>
    <w:qFormat/>
    <w:uiPriority w:val="99"/>
    <w:rPr>
      <w:kern w:val="2"/>
      <w:sz w:val="18"/>
      <w:szCs w:val="1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94EF1-D220-462E-BE90-DC4B6C660C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17596</Words>
  <Characters>20377</Characters>
  <Lines>192</Lines>
  <Paragraphs>54</Paragraphs>
  <TotalTime>166</TotalTime>
  <ScaleCrop>false</ScaleCrop>
  <LinksUpToDate>false</LinksUpToDate>
  <CharactersWithSpaces>21110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2022-02-28T11:45:00Z</dcterms:created>
  <dc:creator>微软用户</dc:creator>
  <cp:lastModifiedBy>放学别走，补作业</cp:lastModifiedBy>
  <cp:lastPrinted>2022-03-04T01:38:00Z</cp:lastPrinted>
  <dcterms:modified xsi:type="dcterms:W3CDTF">2022-09-02T00:58:03Z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164F0F9B59DE4EA895701DE6F144B943</vt:lpwstr>
  </property>
</Properties>
</file>