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  <w:t>2022年围场满族蒙古族自治县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  <w:t>《急需紧缺人才目录》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2022.5.18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  <w:t>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  <w:t>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  <w:t>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  <w:t>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围场满族蒙古族自治县隶属于河北省承德市，位于河北省承德市北部，地理坐标为东经116°32′～118°14′，北纬41°35′～42°40′，东、西、北三面分别与内蒙古的喀喇沁旗、赤峰市、克什克腾旗、多伦县接壤，西南和南面分别与丰宁满族自治县、隆化县相接。县境东西长138公里，南北宽118公里，总面积9219平方公里。县辖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个镇、2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个乡，共312个行政村。总人口53.6万人，是以满族、蒙古族为主的少数民族聚居地，境内共有满族、蒙古族、回族、汉族等30个民族。2021年，实现地区生产总值（GDP）191.924亿元。先后被确定为中国马铃薯之乡、国家级无公害蔬菜生产基地、全国商品牛基地县、中国旅游明星县、第一批国家农业可持续发展试验示范区、国家首批绿色能源示范县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围场满族蒙古族自治县政府驻地：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</w:rPr>
        <w:t>围场镇，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地处内蒙古高原和冀北山地的过渡带，为阴山山脉、大兴安岭山脉的尾部与燕山山脉的结合部，地势西北高东南低。具有坝下、接坝、坝上三大地形区，全县平均海拔1500米，距承德市区138公里，距省会石家庄643公里，距首都北京384公里。围场满族蒙古族自治县矿产以非金属矿为主，主要有硅砂、沸石、莹石、油母页岩、玄武岩等，其中硅砂储量3亿吨，居河北省第一位。已探明的矿产有36种，开发利用的20种，是全国规模较大的造型材料生产基地。木兰围场曾经是世界上最大的皇家猎苑，早在旧石器时代就有居民在这里繁衍生息，蕴藏着五千年的红山文化，千余年的辽金文化和三百年的大清木兰秋狝文化。木兰围场从新石器时期有人类居住开始，到战国时期的古墓群，燕、秦时期的长城，辽金时期的古城遗址，元朝的白塔，再到境内现存的康、乾、嘉三位皇帝御笔所书的碑刻等众多的文物古迹，孕育了丰厚独特的满蒙文化。康熙二十年（公元1681年）首次看中这块“万里山河通远檄，九边行胜抱神京”的境地。清帝为“肄武绥藩”设立木兰围场，每次秋季到这里举行围猎，史称木兰秋狝。县内旅游资源主要有国家一号风景大道、塞罕坝国家森林公园、御道口草原森林风景区、红松洼国家级自然保护区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河北木兰围场小滦河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国家湿地公园、围场县钓鱼台湿地公园、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一棵松、千年双榆树、东庙宫、太阳湖、七星湖、塞罕塔、大峡谷等旅游景点。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  <w:t>2022年围场满族蒙古族自治县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1566" w:firstLineChars="3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52"/>
          <w:szCs w:val="52"/>
          <w:lang w:val="en-US" w:eastAsia="zh-CN"/>
        </w:rPr>
        <w:t>《急需紧缺人才目录》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编制说明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为贯彻落实《中共中央印发&lt;关于深化人才发展体制机制改革的意见&gt;的通知》（中发〔2016〕9号）和《中共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围场满族蒙古族自治县委、围场满族蒙古族自治县人民政府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推进深化人才发展体制机制改革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的实施意见》（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详细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我县重要行业和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急需</w:t>
      </w:r>
      <w:r>
        <w:rPr>
          <w:rFonts w:hint="eastAsia" w:ascii="仿宋_GB2312" w:hAnsi="仿宋_GB2312" w:eastAsia="仿宋_GB2312" w:cs="仿宋_GB2312"/>
          <w:sz w:val="32"/>
          <w:szCs w:val="32"/>
        </w:rPr>
        <w:t>紧缺人才需求现状，增强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急需</w:t>
      </w:r>
      <w:r>
        <w:rPr>
          <w:rFonts w:hint="eastAsia" w:ascii="仿宋_GB2312" w:hAnsi="仿宋_GB2312" w:eastAsia="仿宋_GB2312" w:cs="仿宋_GB2312"/>
          <w:sz w:val="32"/>
          <w:szCs w:val="32"/>
        </w:rPr>
        <w:t>紧缺人才引进和培育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工作针对性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、实效</w:t>
      </w:r>
      <w:r>
        <w:rPr>
          <w:rFonts w:hint="eastAsia" w:ascii="仿宋_GB2312" w:hAnsi="仿宋_GB2312" w:eastAsia="仿宋_GB2312" w:cs="仿宋_GB2312"/>
          <w:sz w:val="32"/>
          <w:szCs w:val="32"/>
        </w:rPr>
        <w:t>性，为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围场“1+2”主导产业和八大产业链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发展提供坚强的人才支撑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收集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整理10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44个岗位的253</w:t>
      </w:r>
      <w:r>
        <w:rPr>
          <w:rFonts w:hint="eastAsia" w:ascii="仿宋_GB2312" w:hAnsi="仿宋_GB2312" w:eastAsia="仿宋_GB2312" w:cs="仿宋_GB2312"/>
          <w:sz w:val="32"/>
          <w:szCs w:val="32"/>
        </w:rPr>
        <w:t>个急需紧缺岗位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需求样本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编制形成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2022年围场满族蒙古族自治县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急需紧缺人才目录》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此目录作为围场县2022年引进人才、认定人才、选拔推荐人才的重要依据。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891" w:firstLineChars="428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891" w:firstLineChars="428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891" w:firstLineChars="428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891" w:firstLineChars="428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891" w:firstLineChars="428"/>
        <w:jc w:val="both"/>
        <w:textAlignment w:val="auto"/>
        <w:rPr>
          <w:rFonts w:hint="default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NjkwOTY1NzUwMTk2YTBjNDVhMTE0OGM3OGQ1YTkifQ=="/>
  </w:docVars>
  <w:rsids>
    <w:rsidRoot w:val="632929EC"/>
    <w:rsid w:val="05EE6BE0"/>
    <w:rsid w:val="16333219"/>
    <w:rsid w:val="295A7650"/>
    <w:rsid w:val="2C2B0EB4"/>
    <w:rsid w:val="36855632"/>
    <w:rsid w:val="3C17150F"/>
    <w:rsid w:val="429B68B9"/>
    <w:rsid w:val="47C26AD3"/>
    <w:rsid w:val="632929EC"/>
    <w:rsid w:val="64520AA6"/>
    <w:rsid w:val="6919669A"/>
    <w:rsid w:val="6A5F6EBF"/>
    <w:rsid w:val="6BE35787"/>
    <w:rsid w:val="6FF26A76"/>
    <w:rsid w:val="7801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1198</Words>
  <Characters>1281</Characters>
  <Lines>0</Lines>
  <Paragraphs>0</Paragraphs>
  <TotalTime>15</TotalTime>
  <ScaleCrop>false</ScaleCrop>
  <LinksUpToDate>false</LinksUpToDate>
  <CharactersWithSpaces>1281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2022-05-14T01:25:00Z</dcterms:created>
  <dc:creator>梦入雨天</dc:creator>
  <cp:lastModifiedBy>梦入雨天</cp:lastModifiedBy>
  <cp:lastPrinted>2022-05-18T00:06:00Z</cp:lastPrinted>
  <dcterms:modified xsi:type="dcterms:W3CDTF">2022-05-18T03:50:08Z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BC1300AA0D394351B07670132906316B</vt:lpwstr>
  </property>
</Properties>
</file>